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44344" w14:textId="39BE6DEA" w:rsidR="002D6F44" w:rsidRDefault="002D6F44" w:rsidP="002D6F44">
      <w:pPr>
        <w:spacing w:after="0"/>
        <w:ind w:left="1080" w:hanging="720"/>
        <w:jc w:val="left"/>
      </w:pPr>
      <w:bookmarkStart w:id="0" w:name="_ENREF_1"/>
      <w:r>
        <w:t>&lt;&lt;Reference list A&gt;&gt;</w:t>
      </w:r>
    </w:p>
    <w:p w14:paraId="7F136A30" w14:textId="77777777" w:rsidR="002D6F44" w:rsidRDefault="002D6F44" w:rsidP="002D6F44">
      <w:pPr>
        <w:pStyle w:val="EndNoteBibliography"/>
        <w:numPr>
          <w:ilvl w:val="0"/>
          <w:numId w:val="1"/>
        </w:numPr>
        <w:spacing w:after="0"/>
        <w:jc w:val="left"/>
      </w:pPr>
      <w:r w:rsidRPr="002F4CC3">
        <w:rPr>
          <w:lang w:val="it-IT"/>
        </w:rPr>
        <w:t xml:space="preserve">Solano JP, Gomes B, Higginson IJ. </w:t>
      </w:r>
      <w:r w:rsidRPr="00D03C10">
        <w:t>A comparison of symptom prevalence in far advanced cancer, AIDS, heart disease, chronic obstructive pulmonary disease and renal disease. Journal of Pain and Symptom Management</w:t>
      </w:r>
      <w:r>
        <w:t xml:space="preserve">, </w:t>
      </w:r>
      <w:r w:rsidRPr="00D03C10">
        <w:t>2006</w:t>
      </w:r>
      <w:r>
        <w:t>; 31</w:t>
      </w:r>
      <w:r w:rsidRPr="00D03C10">
        <w:t>(1):58-69.</w:t>
      </w:r>
      <w:bookmarkEnd w:id="0"/>
    </w:p>
    <w:p w14:paraId="26DD9CA4" w14:textId="77777777" w:rsidR="002D6F44" w:rsidRDefault="002D6F44" w:rsidP="002D6F44">
      <w:pPr>
        <w:pStyle w:val="EndNoteBibliography"/>
        <w:spacing w:after="0"/>
        <w:ind w:left="1080"/>
      </w:pPr>
    </w:p>
    <w:p w14:paraId="1ECEF3F5" w14:textId="77777777" w:rsidR="002D6F44" w:rsidRDefault="002D6F44" w:rsidP="002D6F44">
      <w:pPr>
        <w:pStyle w:val="EndNoteBibliography"/>
        <w:numPr>
          <w:ilvl w:val="0"/>
          <w:numId w:val="1"/>
        </w:numPr>
        <w:spacing w:after="0"/>
        <w:jc w:val="left"/>
      </w:pPr>
      <w:bookmarkStart w:id="1" w:name="_ENREF_2"/>
      <w:r w:rsidRPr="00D03C10">
        <w:t>Moens K, Higginson IJ, Harding R, Euro I. Are there differences in the prevalence of palliative care-related problems in people living with advanced cancer and eight non-cancer conditions? A systematic review. J Pain Symptom Manage. 2014;48(4):660-77.</w:t>
      </w:r>
      <w:bookmarkStart w:id="2" w:name="_ENREF_3"/>
      <w:bookmarkEnd w:id="1"/>
    </w:p>
    <w:p w14:paraId="0471B036" w14:textId="77777777" w:rsidR="002D6F44" w:rsidRDefault="002D6F44" w:rsidP="002D6F44">
      <w:pPr>
        <w:pStyle w:val="EndNoteBibliography"/>
        <w:spacing w:after="0"/>
        <w:ind w:left="1080"/>
      </w:pPr>
    </w:p>
    <w:p w14:paraId="1881AF8F" w14:textId="77777777" w:rsidR="002D6F44" w:rsidRDefault="002D6F44" w:rsidP="002D6F44">
      <w:pPr>
        <w:pStyle w:val="EndNoteBibliography"/>
        <w:numPr>
          <w:ilvl w:val="0"/>
          <w:numId w:val="1"/>
        </w:numPr>
        <w:spacing w:after="0"/>
        <w:jc w:val="left"/>
      </w:pPr>
      <w:r w:rsidRPr="00D03C10">
        <w:t>Currow DC, Abernethy AP, Fazekas BS. Specialist palliative care needs of whole populations: A feasibility study using a novel approach. Palliat Med. 2004;18(3):239-47.</w:t>
      </w:r>
      <w:bookmarkStart w:id="3" w:name="_ENREF_4"/>
      <w:bookmarkEnd w:id="2"/>
    </w:p>
    <w:p w14:paraId="4238AD4F" w14:textId="77777777" w:rsidR="002D6F44" w:rsidRDefault="002D6F44" w:rsidP="002D6F44">
      <w:pPr>
        <w:pStyle w:val="EndNoteBibliography"/>
        <w:spacing w:after="0"/>
        <w:ind w:left="1080"/>
      </w:pPr>
    </w:p>
    <w:p w14:paraId="135D778F" w14:textId="77777777" w:rsidR="002D6F44" w:rsidRDefault="002D6F44" w:rsidP="002D6F44">
      <w:pPr>
        <w:pStyle w:val="EndNoteBibliography"/>
        <w:numPr>
          <w:ilvl w:val="0"/>
          <w:numId w:val="1"/>
        </w:numPr>
        <w:spacing w:after="0"/>
        <w:jc w:val="left"/>
      </w:pPr>
      <w:r w:rsidRPr="00D03C10">
        <w:t>Johnson MJ, Allgar V, Chen H, Dunn L, Macleod U, Currow DC. The complex relationship between household income of family caregivers, access to palliative care services and place of death: A national household population survey. Palliat Med. 2018;32(2):357-65.</w:t>
      </w:r>
      <w:bookmarkStart w:id="4" w:name="_ENREF_5"/>
      <w:bookmarkEnd w:id="3"/>
    </w:p>
    <w:p w14:paraId="03C063D9" w14:textId="77777777" w:rsidR="002D6F44" w:rsidRDefault="002D6F44" w:rsidP="002D6F44">
      <w:pPr>
        <w:pStyle w:val="EndNoteBibliography"/>
        <w:spacing w:after="0"/>
        <w:ind w:left="1080"/>
      </w:pPr>
    </w:p>
    <w:p w14:paraId="06C32678" w14:textId="77777777" w:rsidR="002D6F44" w:rsidRDefault="002D6F44" w:rsidP="002D6F44">
      <w:pPr>
        <w:pStyle w:val="EndNoteBibliography"/>
        <w:numPr>
          <w:ilvl w:val="0"/>
          <w:numId w:val="1"/>
        </w:numPr>
        <w:spacing w:after="0"/>
        <w:jc w:val="left"/>
      </w:pPr>
      <w:r w:rsidRPr="00D03C10">
        <w:t>Dumont S, Jacobs P, Turcotte V, Anderson D, Harel F. The trajectory of palliative care costs over the last 5 months of life: a Canadian longitudinal study. Palliat Med. 2010;24(6):630-40.</w:t>
      </w:r>
      <w:bookmarkStart w:id="5" w:name="_ENREF_6"/>
      <w:bookmarkEnd w:id="4"/>
    </w:p>
    <w:p w14:paraId="07A78AA3" w14:textId="77777777" w:rsidR="002D6F44" w:rsidRDefault="002D6F44" w:rsidP="002D6F44">
      <w:pPr>
        <w:pStyle w:val="EndNoteBibliography"/>
        <w:spacing w:after="0"/>
        <w:ind w:left="1080"/>
      </w:pPr>
    </w:p>
    <w:p w14:paraId="417E35CE" w14:textId="77777777" w:rsidR="002D6F44" w:rsidRDefault="002D6F44" w:rsidP="002D6F44">
      <w:pPr>
        <w:pStyle w:val="EndNoteBibliography"/>
        <w:numPr>
          <w:ilvl w:val="0"/>
          <w:numId w:val="1"/>
        </w:numPr>
        <w:spacing w:after="0"/>
        <w:jc w:val="left"/>
      </w:pPr>
      <w:r w:rsidRPr="00D03C10">
        <w:t>Culyer AJ. Need: the idea won't do--but we still need it. Soc Sci Med. 1995;40(6):727-30.</w:t>
      </w:r>
      <w:bookmarkStart w:id="6" w:name="_ENREF_7"/>
      <w:bookmarkEnd w:id="5"/>
    </w:p>
    <w:p w14:paraId="21E2E838" w14:textId="77777777" w:rsidR="002D6F44" w:rsidRDefault="002D6F44" w:rsidP="002D6F44">
      <w:pPr>
        <w:pStyle w:val="EndNoteBibliography"/>
        <w:spacing w:after="0"/>
        <w:ind w:left="1080"/>
      </w:pPr>
    </w:p>
    <w:p w14:paraId="18F371A8" w14:textId="77777777" w:rsidR="002D6F44" w:rsidRDefault="002D6F44" w:rsidP="002D6F44">
      <w:pPr>
        <w:pStyle w:val="EndNoteBibliography"/>
        <w:numPr>
          <w:ilvl w:val="0"/>
          <w:numId w:val="1"/>
        </w:numPr>
        <w:spacing w:after="0"/>
        <w:jc w:val="left"/>
      </w:pPr>
      <w:r w:rsidRPr="00D03C10">
        <w:t>Health and Social Care Research team T. Palliative care and the UK nations: Terminal Illness Care in England, Northern Ireland, Scotland and Wales. An updated assessment on need, policy and strategy. Sheffield UK: Sheffield Hallam University; 2016.</w:t>
      </w:r>
      <w:bookmarkStart w:id="7" w:name="_ENREF_8"/>
      <w:bookmarkEnd w:id="6"/>
    </w:p>
    <w:p w14:paraId="4E5BEE2E" w14:textId="77777777" w:rsidR="002D6F44" w:rsidRDefault="002D6F44" w:rsidP="002D6F44">
      <w:pPr>
        <w:pStyle w:val="EndNoteBibliography"/>
        <w:spacing w:after="0"/>
        <w:ind w:left="1080"/>
      </w:pPr>
    </w:p>
    <w:p w14:paraId="37CD44BC" w14:textId="77777777" w:rsidR="002D6F44" w:rsidRDefault="002D6F44" w:rsidP="002D6F44">
      <w:pPr>
        <w:pStyle w:val="EndNoteBibliography"/>
        <w:numPr>
          <w:ilvl w:val="0"/>
          <w:numId w:val="1"/>
        </w:numPr>
        <w:spacing w:after="0"/>
        <w:jc w:val="left"/>
      </w:pPr>
      <w:r w:rsidRPr="00D03C10">
        <w:t>Allsop MJ, Ziegler LE, Mulvey MR, Russell S, Taylor R, Bennett MI. Duration and determinants of hospice-based specialist palliative care: A national retrospective cohort study. Palliat Med. 2018;32(8):1322-33.</w:t>
      </w:r>
      <w:bookmarkStart w:id="8" w:name="_ENREF_9"/>
      <w:bookmarkEnd w:id="7"/>
    </w:p>
    <w:p w14:paraId="58D2BAF5" w14:textId="77777777" w:rsidR="002D6F44" w:rsidRDefault="002D6F44" w:rsidP="002D6F44">
      <w:pPr>
        <w:pStyle w:val="EndNoteBibliography"/>
        <w:spacing w:after="0"/>
        <w:ind w:left="1080"/>
      </w:pPr>
    </w:p>
    <w:p w14:paraId="275B40F7" w14:textId="77777777" w:rsidR="002D6F44" w:rsidRDefault="002D6F44" w:rsidP="002D6F44">
      <w:pPr>
        <w:pStyle w:val="EndNoteBibliography"/>
        <w:numPr>
          <w:ilvl w:val="0"/>
          <w:numId w:val="1"/>
        </w:numPr>
        <w:spacing w:after="0"/>
        <w:jc w:val="left"/>
      </w:pPr>
      <w:r w:rsidRPr="00D03C10">
        <w:t>Burge FI, Lawson BJ, Johnston GM, Grunfeld E. A population-based study of age inequalities in access to palliative care among cancer patients. Med Care. 2008;46(12):1203-11.</w:t>
      </w:r>
      <w:bookmarkStart w:id="9" w:name="_ENREF_10"/>
      <w:bookmarkEnd w:id="8"/>
    </w:p>
    <w:p w14:paraId="72D81626" w14:textId="77777777" w:rsidR="002D6F44" w:rsidRDefault="002D6F44" w:rsidP="002D6F44">
      <w:pPr>
        <w:pStyle w:val="EndNoteBibliography"/>
        <w:spacing w:after="0"/>
        <w:ind w:left="1080"/>
      </w:pPr>
    </w:p>
    <w:p w14:paraId="66D6A883" w14:textId="77777777" w:rsidR="002D6F44" w:rsidRDefault="002D6F44" w:rsidP="002D6F44">
      <w:pPr>
        <w:pStyle w:val="EndNoteBibliography"/>
        <w:numPr>
          <w:ilvl w:val="0"/>
          <w:numId w:val="1"/>
        </w:numPr>
        <w:spacing w:after="0"/>
        <w:jc w:val="left"/>
      </w:pPr>
      <w:r w:rsidRPr="00D03C10">
        <w:t>Hughes-Hallet T, Craft A, Davies C, Mackay I, Nielsson T. Palliative Care Funding Review: Funding the Right Care and Support for Everyone. 2011.</w:t>
      </w:r>
      <w:bookmarkStart w:id="10" w:name="_ENREF_11"/>
      <w:bookmarkEnd w:id="9"/>
    </w:p>
    <w:p w14:paraId="540B9B68" w14:textId="77777777" w:rsidR="002D6F44" w:rsidRDefault="002D6F44" w:rsidP="002D6F44">
      <w:pPr>
        <w:pStyle w:val="EndNoteBibliography"/>
        <w:spacing w:after="0"/>
        <w:ind w:left="1080"/>
      </w:pPr>
    </w:p>
    <w:p w14:paraId="5C55BB3F" w14:textId="77777777" w:rsidR="002D6F44" w:rsidRDefault="002D6F44" w:rsidP="002D6F44">
      <w:pPr>
        <w:pStyle w:val="EndNoteBibliography"/>
        <w:numPr>
          <w:ilvl w:val="0"/>
          <w:numId w:val="1"/>
        </w:numPr>
        <w:spacing w:after="0"/>
        <w:jc w:val="left"/>
      </w:pPr>
      <w:r w:rsidRPr="00D03C10">
        <w:t>Department of Health T. End of Life Care Strategy, Third Annual Report. UK Department of Health; 2011 September, 2011.</w:t>
      </w:r>
      <w:bookmarkStart w:id="11" w:name="_ENREF_12"/>
      <w:bookmarkEnd w:id="10"/>
    </w:p>
    <w:p w14:paraId="5FFD5140" w14:textId="77777777" w:rsidR="002D6F44" w:rsidRDefault="002D6F44" w:rsidP="002D6F44">
      <w:pPr>
        <w:pStyle w:val="EndNoteBibliography"/>
        <w:spacing w:after="0"/>
        <w:ind w:left="1080"/>
      </w:pPr>
    </w:p>
    <w:p w14:paraId="1422FDA3" w14:textId="77777777" w:rsidR="002D6F44" w:rsidRDefault="002D6F44" w:rsidP="002D6F44">
      <w:pPr>
        <w:pStyle w:val="EndNoteBibliography"/>
        <w:numPr>
          <w:ilvl w:val="0"/>
          <w:numId w:val="1"/>
        </w:numPr>
        <w:spacing w:after="0"/>
        <w:jc w:val="left"/>
      </w:pPr>
      <w:r w:rsidRPr="00D03C10">
        <w:lastRenderedPageBreak/>
        <w:t xml:space="preserve">UK National Health Service (NHS) Digital T. Definition of case-mix 2018 [Available from: </w:t>
      </w:r>
      <w:hyperlink r:id="rId5" w:history="1">
        <w:r w:rsidRPr="003403A1">
          <w:rPr>
            <w:rStyle w:val="Hyperlink"/>
          </w:rPr>
          <w:t>https://digital.nhs.uk/services/national-casemix-office/our-definitions-remit-and-deliverables</w:t>
        </w:r>
      </w:hyperlink>
      <w:bookmarkEnd w:id="11"/>
      <w:r>
        <w:t>] Accessed 28</w:t>
      </w:r>
      <w:r w:rsidRPr="007802E5">
        <w:rPr>
          <w:vertAlign w:val="superscript"/>
        </w:rPr>
        <w:t>th</w:t>
      </w:r>
      <w:r>
        <w:t xml:space="preserve"> Aug 2020.</w:t>
      </w:r>
      <w:bookmarkStart w:id="12" w:name="_ENREF_13"/>
    </w:p>
    <w:p w14:paraId="1D691395" w14:textId="77777777" w:rsidR="002D6F44" w:rsidRDefault="002D6F44" w:rsidP="002D6F44">
      <w:pPr>
        <w:pStyle w:val="EndNoteBibliography"/>
        <w:spacing w:after="0"/>
        <w:ind w:left="1080"/>
      </w:pPr>
    </w:p>
    <w:p w14:paraId="63210BE6" w14:textId="77777777" w:rsidR="002D6F44" w:rsidRDefault="002D6F44" w:rsidP="002D6F44">
      <w:pPr>
        <w:pStyle w:val="EndNoteBibliography"/>
        <w:numPr>
          <w:ilvl w:val="0"/>
          <w:numId w:val="1"/>
        </w:numPr>
        <w:spacing w:after="0"/>
        <w:jc w:val="left"/>
      </w:pPr>
      <w:r w:rsidRPr="00D03C10">
        <w:t>Roger France FH. Case mix use in 25 countries: a migration success but international comparisons failure. Int J Med Inform. 2003;70(2-3):215-9.</w:t>
      </w:r>
      <w:bookmarkStart w:id="13" w:name="_ENREF_14"/>
      <w:bookmarkEnd w:id="12"/>
    </w:p>
    <w:p w14:paraId="05D26F6B" w14:textId="77777777" w:rsidR="002D6F44" w:rsidRDefault="002D6F44" w:rsidP="002D6F44">
      <w:pPr>
        <w:pStyle w:val="EndNoteBibliography"/>
        <w:spacing w:after="0"/>
        <w:ind w:left="1080"/>
      </w:pPr>
    </w:p>
    <w:p w14:paraId="75090ED2" w14:textId="77777777" w:rsidR="002D6F44" w:rsidRDefault="002D6F44" w:rsidP="002D6F44">
      <w:pPr>
        <w:pStyle w:val="EndNoteBibliography"/>
        <w:numPr>
          <w:ilvl w:val="0"/>
          <w:numId w:val="1"/>
        </w:numPr>
        <w:spacing w:after="0"/>
        <w:jc w:val="left"/>
      </w:pPr>
      <w:r w:rsidRPr="00D03C10">
        <w:t>Benton PL, Evans H, Light SM, Mountney LM, Sanderson HF, Anthony P. The development of Healthcare Resource Groups--Version 3. J Public Health Med. 1998;20(3):351-8.</w:t>
      </w:r>
      <w:bookmarkStart w:id="14" w:name="_ENREF_15"/>
      <w:bookmarkEnd w:id="13"/>
    </w:p>
    <w:p w14:paraId="778A7BE8" w14:textId="77777777" w:rsidR="002D6F44" w:rsidRDefault="002D6F44" w:rsidP="002D6F44">
      <w:pPr>
        <w:pStyle w:val="EndNoteBibliography"/>
        <w:spacing w:after="0"/>
        <w:ind w:left="1080"/>
      </w:pPr>
    </w:p>
    <w:p w14:paraId="16C06999" w14:textId="77777777" w:rsidR="002D6F44" w:rsidRDefault="002D6F44" w:rsidP="002D6F44">
      <w:pPr>
        <w:pStyle w:val="EndNoteBibliography"/>
        <w:numPr>
          <w:ilvl w:val="0"/>
          <w:numId w:val="1"/>
        </w:numPr>
        <w:spacing w:after="0"/>
        <w:jc w:val="left"/>
      </w:pPr>
      <w:r w:rsidRPr="00D03C10">
        <w:t>Madden R, Marshall R, Race S. ICF and casemix models for healthcare funding: use of the WHO family of classifications to improve casemix. Disabil Rehabil. 2013;35(13):1074-7.</w:t>
      </w:r>
      <w:bookmarkStart w:id="15" w:name="_ENREF_16"/>
      <w:bookmarkEnd w:id="14"/>
    </w:p>
    <w:p w14:paraId="6E9FBEDD" w14:textId="77777777" w:rsidR="002D6F44" w:rsidRDefault="002D6F44" w:rsidP="002D6F44">
      <w:pPr>
        <w:pStyle w:val="ListParagraph"/>
      </w:pPr>
    </w:p>
    <w:p w14:paraId="016A0B8A" w14:textId="77777777" w:rsidR="002D6F44" w:rsidRDefault="002D6F44" w:rsidP="002D6F44">
      <w:pPr>
        <w:pStyle w:val="EndNoteBibliography"/>
        <w:numPr>
          <w:ilvl w:val="0"/>
          <w:numId w:val="1"/>
        </w:numPr>
        <w:spacing w:after="0"/>
        <w:jc w:val="left"/>
      </w:pPr>
      <w:r w:rsidRPr="00D03C10">
        <w:t>Higginson IJ, Addington-Hall JM. Palliative care needs to be provided on basis of need rather than diagnosis. BMJ. 1999;318(7176):123.</w:t>
      </w:r>
      <w:bookmarkStart w:id="16" w:name="_ENREF_17"/>
      <w:bookmarkEnd w:id="15"/>
    </w:p>
    <w:p w14:paraId="5C496C4C" w14:textId="77777777" w:rsidR="002D6F44" w:rsidRDefault="002D6F44" w:rsidP="002D6F44">
      <w:pPr>
        <w:pStyle w:val="EndNoteBibliography"/>
        <w:spacing w:after="0"/>
        <w:ind w:left="1080"/>
      </w:pPr>
    </w:p>
    <w:p w14:paraId="07CC7E2C" w14:textId="77777777" w:rsidR="002D6F44" w:rsidRDefault="002D6F44" w:rsidP="002D6F44">
      <w:pPr>
        <w:pStyle w:val="EndNoteBibliography"/>
        <w:numPr>
          <w:ilvl w:val="0"/>
          <w:numId w:val="1"/>
        </w:numPr>
        <w:spacing w:after="0"/>
        <w:jc w:val="left"/>
      </w:pPr>
      <w:r w:rsidRPr="00D03C10">
        <w:t>Mather H, Guo P, Firth A, Davies JM, Sykes N, Landon A, et al. Phase of Illness in palliative care: Cross-sectional analysis of clinical data from community, hospital and hospice patients. Palliat Med. 2017:269216317727157.</w:t>
      </w:r>
      <w:bookmarkStart w:id="17" w:name="_ENREF_18"/>
      <w:bookmarkEnd w:id="16"/>
    </w:p>
    <w:p w14:paraId="4B1125C4" w14:textId="77777777" w:rsidR="002D6F44" w:rsidRDefault="002D6F44" w:rsidP="002D6F44">
      <w:pPr>
        <w:pStyle w:val="EndNoteBibliography"/>
        <w:spacing w:after="0"/>
        <w:ind w:left="1080"/>
      </w:pPr>
    </w:p>
    <w:p w14:paraId="6BE2AA7D" w14:textId="77777777" w:rsidR="002D6F44" w:rsidRDefault="002D6F44" w:rsidP="002D6F44">
      <w:pPr>
        <w:pStyle w:val="EndNoteBibliography"/>
        <w:numPr>
          <w:ilvl w:val="0"/>
          <w:numId w:val="1"/>
        </w:numPr>
        <w:spacing w:after="0"/>
        <w:jc w:val="left"/>
      </w:pPr>
      <w:r w:rsidRPr="00D03C10">
        <w:t>Eagar K. The Australian National Sub-Acute and Non-Acute Patient casemix classification. Aust Health Rev. 1999;22(3):180-96.</w:t>
      </w:r>
      <w:bookmarkStart w:id="18" w:name="_ENREF_19"/>
      <w:bookmarkEnd w:id="17"/>
    </w:p>
    <w:p w14:paraId="71B378E4" w14:textId="77777777" w:rsidR="002D6F44" w:rsidRDefault="002D6F44" w:rsidP="002D6F44">
      <w:pPr>
        <w:pStyle w:val="EndNoteBibliography"/>
        <w:spacing w:after="0"/>
        <w:ind w:left="1080"/>
      </w:pPr>
    </w:p>
    <w:p w14:paraId="0D31A9DC" w14:textId="77777777" w:rsidR="002D6F44" w:rsidRDefault="002D6F44" w:rsidP="002D6F44">
      <w:pPr>
        <w:pStyle w:val="EndNoteBibliography"/>
        <w:numPr>
          <w:ilvl w:val="0"/>
          <w:numId w:val="1"/>
        </w:numPr>
        <w:spacing w:after="0"/>
        <w:jc w:val="left"/>
      </w:pPr>
      <w:r w:rsidRPr="00D03C10">
        <w:t>Eagar K, Gordon R, Hodkinson A, Green J, Eagar L, Erven J, et al. The Australian National Sub-Acute and Non-Acute Casemix Classification (AN-SNAP): report of the National Sub-Acute and Non-Acute Casemix Classification Study. University of Wollongong; 1997.</w:t>
      </w:r>
      <w:bookmarkStart w:id="19" w:name="_ENREF_20"/>
      <w:bookmarkEnd w:id="18"/>
    </w:p>
    <w:p w14:paraId="454E071B" w14:textId="77777777" w:rsidR="002D6F44" w:rsidRDefault="002D6F44" w:rsidP="002D6F44">
      <w:pPr>
        <w:pStyle w:val="EndNoteBibliography"/>
        <w:spacing w:after="0"/>
        <w:ind w:left="1080"/>
      </w:pPr>
    </w:p>
    <w:p w14:paraId="5D737AC3" w14:textId="77777777" w:rsidR="002D6F44" w:rsidRDefault="002D6F44" w:rsidP="002D6F44">
      <w:pPr>
        <w:pStyle w:val="EndNoteBibliography"/>
        <w:numPr>
          <w:ilvl w:val="0"/>
          <w:numId w:val="1"/>
        </w:numPr>
        <w:spacing w:after="0"/>
        <w:jc w:val="left"/>
      </w:pPr>
      <w:r w:rsidRPr="00D03C10">
        <w:t>Eagar K, Gordon R, Green J, Smith M. An Australian casemix classification for palliative care: lessons and policy implications of a national study. Palliative Medicine18(3):227-33. 2004.</w:t>
      </w:r>
      <w:bookmarkStart w:id="20" w:name="_ENREF_21"/>
      <w:bookmarkEnd w:id="19"/>
    </w:p>
    <w:p w14:paraId="32397085" w14:textId="77777777" w:rsidR="002D6F44" w:rsidRDefault="002D6F44" w:rsidP="002D6F44">
      <w:pPr>
        <w:pStyle w:val="EndNoteBibliography"/>
        <w:spacing w:after="0"/>
        <w:ind w:left="1080"/>
      </w:pPr>
    </w:p>
    <w:p w14:paraId="609E6473" w14:textId="77777777" w:rsidR="002D6F44" w:rsidRDefault="002D6F44" w:rsidP="002D6F44">
      <w:pPr>
        <w:pStyle w:val="EndNoteBibliography"/>
        <w:numPr>
          <w:ilvl w:val="0"/>
          <w:numId w:val="1"/>
        </w:numPr>
        <w:spacing w:after="0"/>
        <w:jc w:val="left"/>
      </w:pPr>
      <w:r w:rsidRPr="00D03C10">
        <w:t>Eagar K, Green J, Gordon R. An Australian casemix classification for palliative care: technical development and results. Palliative Medicine</w:t>
      </w:r>
      <w:r>
        <w:t xml:space="preserve"> </w:t>
      </w:r>
      <w:r w:rsidRPr="00D03C10">
        <w:t>18(3):217-26. 2004.</w:t>
      </w:r>
      <w:bookmarkStart w:id="21" w:name="_ENREF_22"/>
      <w:bookmarkEnd w:id="20"/>
    </w:p>
    <w:p w14:paraId="37806A37" w14:textId="77777777" w:rsidR="002D6F44" w:rsidRDefault="002D6F44" w:rsidP="002D6F44">
      <w:pPr>
        <w:pStyle w:val="EndNoteBibliography"/>
        <w:spacing w:after="0"/>
        <w:ind w:left="1080"/>
      </w:pPr>
    </w:p>
    <w:p w14:paraId="5477A309" w14:textId="77777777" w:rsidR="002D6F44" w:rsidRDefault="002D6F44" w:rsidP="002D6F44">
      <w:pPr>
        <w:pStyle w:val="EndNoteBibliography"/>
        <w:numPr>
          <w:ilvl w:val="0"/>
          <w:numId w:val="1"/>
        </w:numPr>
        <w:spacing w:after="0"/>
        <w:jc w:val="left"/>
      </w:pPr>
      <w:r w:rsidRPr="00D03C10">
        <w:t>Masso M, Allingham SF, Banfield M, Johnson CE, Pidgeon T, Yates P, et al. Palliative Care Phase: inter-rater reliability and acceptability in a national study. Palliat Med. 2015;29(1):22-30.</w:t>
      </w:r>
      <w:bookmarkStart w:id="22" w:name="_ENREF_23"/>
      <w:bookmarkEnd w:id="21"/>
    </w:p>
    <w:p w14:paraId="0CB66F0F" w14:textId="77777777" w:rsidR="002D6F44" w:rsidRDefault="002D6F44" w:rsidP="002D6F44">
      <w:pPr>
        <w:pStyle w:val="EndNoteBibliography"/>
        <w:spacing w:after="0"/>
        <w:ind w:left="1080"/>
      </w:pPr>
    </w:p>
    <w:p w14:paraId="4DCF3D4F" w14:textId="77777777" w:rsidR="002D6F44" w:rsidRDefault="002D6F44" w:rsidP="002D6F44">
      <w:pPr>
        <w:pStyle w:val="EndNoteBibliography"/>
        <w:numPr>
          <w:ilvl w:val="0"/>
          <w:numId w:val="1"/>
        </w:numPr>
        <w:spacing w:after="0"/>
        <w:jc w:val="left"/>
      </w:pPr>
      <w:r w:rsidRPr="00D03C10">
        <w:t>Masso M, Allingham SF, Johnson CE, Pidgeon T, Yates P, Currow D, et al. Palliative Care Problem Severity Score: Reliability and acceptability in a national study. Palliat Med. 2016;30(5):479-85.</w:t>
      </w:r>
      <w:bookmarkStart w:id="23" w:name="_ENREF_24"/>
      <w:bookmarkEnd w:id="22"/>
    </w:p>
    <w:p w14:paraId="226FD5A5" w14:textId="77777777" w:rsidR="002D6F44" w:rsidRDefault="002D6F44" w:rsidP="002D6F44">
      <w:pPr>
        <w:pStyle w:val="EndNoteBibliography"/>
        <w:spacing w:after="0"/>
        <w:ind w:left="1080"/>
      </w:pPr>
    </w:p>
    <w:p w14:paraId="3763DB88" w14:textId="77777777" w:rsidR="002D6F44" w:rsidRDefault="002D6F44" w:rsidP="002D6F44">
      <w:pPr>
        <w:pStyle w:val="EndNoteBibliography"/>
        <w:numPr>
          <w:ilvl w:val="0"/>
          <w:numId w:val="1"/>
        </w:numPr>
        <w:spacing w:after="0"/>
        <w:jc w:val="left"/>
      </w:pPr>
      <w:r w:rsidRPr="00D03C10">
        <w:t>Abernethy AP, Shelby-James T, Fazekas BS, Woods D, Currow DC. The Australian modified Karnofsky Performance Status (AKPS) scale: a revised scale for contemporary palliative care clinical practice. BMC Palliative Care. 2005;4(1):7.</w:t>
      </w:r>
      <w:bookmarkStart w:id="24" w:name="_ENREF_25"/>
      <w:bookmarkEnd w:id="23"/>
    </w:p>
    <w:p w14:paraId="0CE9B9EA" w14:textId="77777777" w:rsidR="002D6F44" w:rsidRDefault="002D6F44" w:rsidP="002D6F44">
      <w:pPr>
        <w:pStyle w:val="EndNoteBibliography"/>
        <w:spacing w:after="0"/>
        <w:ind w:left="1080"/>
      </w:pPr>
    </w:p>
    <w:p w14:paraId="7D8E00C0" w14:textId="77777777" w:rsidR="002D6F44" w:rsidRDefault="002D6F44" w:rsidP="002D6F44">
      <w:pPr>
        <w:pStyle w:val="EndNoteBibliography"/>
        <w:numPr>
          <w:ilvl w:val="0"/>
          <w:numId w:val="1"/>
        </w:numPr>
        <w:spacing w:after="0"/>
        <w:jc w:val="left"/>
      </w:pPr>
      <w:r w:rsidRPr="00D03C10">
        <w:t>Collins GS, Reitsma JB, Altman DG, Moons KG. Transparent reporting of a multivariable prediction model for individual prognosis or diagnosis (TRIPOD): the TRIPOD statement. BMJ. 2015;350:g7594.</w:t>
      </w:r>
      <w:bookmarkStart w:id="25" w:name="_ENREF_26"/>
      <w:bookmarkEnd w:id="24"/>
    </w:p>
    <w:p w14:paraId="4BBFAF2C" w14:textId="77777777" w:rsidR="002D6F44" w:rsidRDefault="002D6F44" w:rsidP="002D6F44">
      <w:pPr>
        <w:pStyle w:val="EndNoteBibliography"/>
        <w:spacing w:after="0"/>
        <w:ind w:left="1080"/>
      </w:pPr>
    </w:p>
    <w:p w14:paraId="13B01AB5" w14:textId="77777777" w:rsidR="002D6F44" w:rsidRDefault="002D6F44" w:rsidP="002D6F44">
      <w:pPr>
        <w:pStyle w:val="EndNoteBibliography"/>
        <w:numPr>
          <w:ilvl w:val="0"/>
          <w:numId w:val="1"/>
        </w:numPr>
        <w:spacing w:after="0"/>
        <w:jc w:val="left"/>
      </w:pPr>
      <w:r w:rsidRPr="00D03C10">
        <w:t>NHS England, Finance/Strategic Finance/Pricing Team T. Developing a new approach to palliative care funding. Leeds, UK: NHS England; 2015.</w:t>
      </w:r>
      <w:bookmarkStart w:id="26" w:name="_ENREF_27"/>
      <w:bookmarkEnd w:id="25"/>
    </w:p>
    <w:p w14:paraId="65FD3E8F" w14:textId="77777777" w:rsidR="002D6F44" w:rsidRDefault="002D6F44" w:rsidP="002D6F44">
      <w:pPr>
        <w:pStyle w:val="EndNoteBibliography"/>
        <w:spacing w:after="0"/>
        <w:ind w:left="1080"/>
      </w:pPr>
    </w:p>
    <w:p w14:paraId="3F55E59E" w14:textId="77777777" w:rsidR="002D6F44" w:rsidRDefault="002D6F44" w:rsidP="002D6F44">
      <w:pPr>
        <w:pStyle w:val="EndNoteBibliography"/>
        <w:numPr>
          <w:ilvl w:val="0"/>
          <w:numId w:val="1"/>
        </w:numPr>
        <w:spacing w:after="0"/>
        <w:jc w:val="left"/>
      </w:pPr>
      <w:r>
        <w:t xml:space="preserve">The </w:t>
      </w:r>
      <w:r w:rsidRPr="00D03C10">
        <w:t xml:space="preserve">World Health Organisation. International Statistical Classification of Diseases and Related Health Problems 10th Revision 2016 [Available from: </w:t>
      </w:r>
      <w:hyperlink r:id="rId6" w:history="1">
        <w:r w:rsidRPr="003403A1">
          <w:rPr>
            <w:rStyle w:val="Hyperlink"/>
          </w:rPr>
          <w:t>https://icd.who.int/browse10/2016/en</w:t>
        </w:r>
      </w:hyperlink>
      <w:r w:rsidRPr="00D03C10">
        <w:t>.</w:t>
      </w:r>
      <w:bookmarkEnd w:id="26"/>
      <w:r>
        <w:t>] Accessed 28</w:t>
      </w:r>
      <w:r w:rsidRPr="007802E5">
        <w:rPr>
          <w:vertAlign w:val="superscript"/>
        </w:rPr>
        <w:t>th</w:t>
      </w:r>
      <w:r>
        <w:t xml:space="preserve"> Aug 2020.</w:t>
      </w:r>
    </w:p>
    <w:p w14:paraId="5D56A6ED" w14:textId="77777777" w:rsidR="002D6F44" w:rsidRDefault="002D6F44" w:rsidP="002D6F44">
      <w:pPr>
        <w:pStyle w:val="EndNoteBibliography"/>
        <w:spacing w:after="0"/>
        <w:ind w:left="1080"/>
      </w:pPr>
      <w:bookmarkStart w:id="27" w:name="_ENREF_28"/>
    </w:p>
    <w:p w14:paraId="604ECBB4" w14:textId="77777777" w:rsidR="002D6F44" w:rsidRDefault="002D6F44" w:rsidP="002D6F44">
      <w:pPr>
        <w:pStyle w:val="EndNoteBibliography"/>
        <w:numPr>
          <w:ilvl w:val="0"/>
          <w:numId w:val="1"/>
        </w:numPr>
        <w:spacing w:after="0"/>
        <w:jc w:val="left"/>
      </w:pPr>
      <w:r w:rsidRPr="00D03C10">
        <w:t>Mahoney F, Barthel DW. Functional evaluation: The Barthel Index. Md State Med J. 1965;14(2):61-5.</w:t>
      </w:r>
      <w:bookmarkStart w:id="28" w:name="_ENREF_29"/>
      <w:bookmarkEnd w:id="27"/>
    </w:p>
    <w:p w14:paraId="49E9B106" w14:textId="77777777" w:rsidR="002D6F44" w:rsidRDefault="002D6F44" w:rsidP="002D6F44">
      <w:pPr>
        <w:pStyle w:val="EndNoteBibliography"/>
        <w:spacing w:after="0"/>
        <w:ind w:left="1080"/>
      </w:pPr>
    </w:p>
    <w:p w14:paraId="25391DF4" w14:textId="77777777" w:rsidR="002D6F44" w:rsidRDefault="002D6F44" w:rsidP="002D6F44">
      <w:pPr>
        <w:pStyle w:val="EndNoteBibliography"/>
        <w:numPr>
          <w:ilvl w:val="0"/>
          <w:numId w:val="1"/>
        </w:numPr>
        <w:spacing w:after="0"/>
        <w:jc w:val="left"/>
      </w:pPr>
      <w:r w:rsidRPr="00D03C10">
        <w:t>Wade DT, Collin C. The Barthel ADL Index: a standard measure of physical disability? Int Disabil Stud. 1988;10(2):64-7.</w:t>
      </w:r>
      <w:bookmarkStart w:id="29" w:name="_ENREF_30"/>
      <w:bookmarkEnd w:id="28"/>
    </w:p>
    <w:p w14:paraId="1B3EED43" w14:textId="77777777" w:rsidR="002D6F44" w:rsidRDefault="002D6F44" w:rsidP="002D6F44">
      <w:pPr>
        <w:pStyle w:val="EndNoteBibliography"/>
        <w:spacing w:after="0"/>
        <w:ind w:left="1080"/>
      </w:pPr>
    </w:p>
    <w:p w14:paraId="5820F217" w14:textId="77777777" w:rsidR="002D6F44" w:rsidRDefault="002D6F44" w:rsidP="002D6F44">
      <w:pPr>
        <w:pStyle w:val="EndNoteBibliography"/>
        <w:numPr>
          <w:ilvl w:val="0"/>
          <w:numId w:val="1"/>
        </w:numPr>
        <w:spacing w:after="0"/>
        <w:jc w:val="left"/>
      </w:pPr>
      <w:r w:rsidRPr="00D03C10">
        <w:t>Hearn J, Higginson IJ. Development and validation of a core outcome measure for palliative care: the palliative care outcome scale. Palliative Care Core Audit Project Advisory Group. Qual Health Care. 1999;8(4):219-27.</w:t>
      </w:r>
      <w:bookmarkStart w:id="30" w:name="_ENREF_31"/>
      <w:bookmarkEnd w:id="29"/>
    </w:p>
    <w:p w14:paraId="02F43287" w14:textId="77777777" w:rsidR="002D6F44" w:rsidRDefault="002D6F44" w:rsidP="002D6F44"/>
    <w:p w14:paraId="6D43142C" w14:textId="77777777" w:rsidR="002D6F44" w:rsidRDefault="002D6F44" w:rsidP="002D6F44">
      <w:pPr>
        <w:pStyle w:val="EndNoteBibliography"/>
        <w:numPr>
          <w:ilvl w:val="0"/>
          <w:numId w:val="1"/>
        </w:numPr>
        <w:spacing w:after="0"/>
        <w:jc w:val="left"/>
      </w:pPr>
      <w:r w:rsidRPr="00D03C10">
        <w:t>Murphy EL, Murtagh FE, Carey I, Sheerin NS. Understanding symptoms in patients with advanced chronic kidney disease managed without dialysis: use of a short patient-completed assessment tool. Nephron ClinPract. 2009;111(1):c74-c80.</w:t>
      </w:r>
      <w:bookmarkStart w:id="31" w:name="_ENREF_32"/>
      <w:bookmarkEnd w:id="30"/>
    </w:p>
    <w:p w14:paraId="4169BF7E" w14:textId="77777777" w:rsidR="002D6F44" w:rsidRDefault="002D6F44" w:rsidP="002D6F44">
      <w:pPr>
        <w:pStyle w:val="EndNoteBibliography"/>
        <w:spacing w:after="0"/>
        <w:ind w:left="1080"/>
      </w:pPr>
    </w:p>
    <w:p w14:paraId="10E417B9" w14:textId="77777777" w:rsidR="002D6F44" w:rsidRDefault="002D6F44" w:rsidP="002D6F44">
      <w:pPr>
        <w:pStyle w:val="EndNoteBibliography"/>
        <w:numPr>
          <w:ilvl w:val="0"/>
          <w:numId w:val="1"/>
        </w:numPr>
        <w:spacing w:after="0"/>
        <w:jc w:val="left"/>
      </w:pPr>
      <w:r w:rsidRPr="00D03C10">
        <w:t xml:space="preserve">Murtagh FE, Ramsenthaler C, Firth A, Groeneveld EI, Lovell N, Simon ST, et al. A brief, patient- and proxy-reported outcome measure in advanced illness: Validity, reliability and responsiveness of the Integrated Palliative care Outcome Scale (IPOS). Palliat Med. </w:t>
      </w:r>
      <w:bookmarkStart w:id="32" w:name="_ENREF_33"/>
      <w:bookmarkEnd w:id="31"/>
      <w:r w:rsidRPr="00945ECF">
        <w:t>2019</w:t>
      </w:r>
      <w:r>
        <w:t>;</w:t>
      </w:r>
      <w:r w:rsidRPr="00945ECF">
        <w:t xml:space="preserve"> 33(8)</w:t>
      </w:r>
      <w:r>
        <w:t>:</w:t>
      </w:r>
      <w:r w:rsidRPr="00945ECF">
        <w:t xml:space="preserve"> 1045 –1057</w:t>
      </w:r>
    </w:p>
    <w:p w14:paraId="196ECA9C" w14:textId="77777777" w:rsidR="002D6F44" w:rsidRDefault="002D6F44" w:rsidP="002D6F44">
      <w:pPr>
        <w:pStyle w:val="EndNoteBibliography"/>
        <w:spacing w:after="0"/>
        <w:ind w:left="1080"/>
      </w:pPr>
    </w:p>
    <w:p w14:paraId="4A5F7134" w14:textId="77777777" w:rsidR="002D6F44" w:rsidRDefault="002D6F44" w:rsidP="002D6F44">
      <w:pPr>
        <w:pStyle w:val="EndNoteBibliography"/>
        <w:numPr>
          <w:ilvl w:val="0"/>
          <w:numId w:val="1"/>
        </w:numPr>
        <w:spacing w:after="0"/>
        <w:jc w:val="left"/>
      </w:pPr>
      <w:r w:rsidRPr="00D03C10">
        <w:t>Bausewein C, Le Grice C, Simon S, Higginson I. The use of two common palliative outcome measures in clinical care and research: a systematic review of POS and STAS. Palliat Med. 2011;25(4):304-13.</w:t>
      </w:r>
      <w:bookmarkStart w:id="33" w:name="_ENREF_34"/>
      <w:bookmarkEnd w:id="32"/>
    </w:p>
    <w:p w14:paraId="4A86AA03" w14:textId="77777777" w:rsidR="002D6F44" w:rsidRDefault="002D6F44" w:rsidP="002D6F44">
      <w:pPr>
        <w:pStyle w:val="EndNoteBibliography"/>
        <w:spacing w:after="0"/>
        <w:ind w:left="1080"/>
      </w:pPr>
    </w:p>
    <w:p w14:paraId="2B3511ED" w14:textId="77777777" w:rsidR="002D6F44" w:rsidRDefault="002D6F44" w:rsidP="002D6F44">
      <w:pPr>
        <w:pStyle w:val="EndNoteBibliography"/>
        <w:numPr>
          <w:ilvl w:val="0"/>
          <w:numId w:val="1"/>
        </w:numPr>
        <w:spacing w:after="0"/>
        <w:jc w:val="left"/>
      </w:pPr>
      <w:r w:rsidRPr="00D03C10">
        <w:t xml:space="preserve">Collins ES, Witt J, Bausewein C, Daveson BA, Higginson IJ, Murtagh FE. A Systematic Review of the Use of the Palliative Care Outcome Scale (POS) and the Support Team Assessment Schedule (STAS) in Palliative Care. </w:t>
      </w:r>
      <w:bookmarkStart w:id="34" w:name="_ENREF_35"/>
      <w:bookmarkEnd w:id="33"/>
      <w:r>
        <w:t xml:space="preserve">J Pain Symptom Manage. 2015 Dec;50(6):842-53.e19. </w:t>
      </w:r>
    </w:p>
    <w:p w14:paraId="2DFD8CF6" w14:textId="77777777" w:rsidR="002D6F44" w:rsidRDefault="002D6F44" w:rsidP="002D6F44">
      <w:pPr>
        <w:pStyle w:val="EndNoteBibliography"/>
        <w:spacing w:after="0"/>
        <w:ind w:left="1080"/>
      </w:pPr>
    </w:p>
    <w:p w14:paraId="7315875D" w14:textId="77777777" w:rsidR="002D6F44" w:rsidRDefault="002D6F44" w:rsidP="002D6F44">
      <w:pPr>
        <w:pStyle w:val="EndNoteBibliography"/>
        <w:numPr>
          <w:ilvl w:val="0"/>
          <w:numId w:val="1"/>
        </w:numPr>
        <w:spacing w:after="0"/>
        <w:jc w:val="left"/>
      </w:pPr>
      <w:r w:rsidRPr="00D03C10">
        <w:t>Eagar K, Watters P, Currow DC, Aoun SM, Yates P. The Australian Palliative Care Outcomes Collaboration (PCOC)--measuring the quality and outcomes of palliative care on a routine basis. Aust Health Rev. 2010;34(2):186-92.</w:t>
      </w:r>
      <w:bookmarkStart w:id="35" w:name="_ENREF_36"/>
      <w:bookmarkEnd w:id="34"/>
    </w:p>
    <w:p w14:paraId="1BF6FE5D" w14:textId="77777777" w:rsidR="002D6F44" w:rsidRDefault="002D6F44" w:rsidP="002D6F44">
      <w:pPr>
        <w:pStyle w:val="EndNoteBibliography"/>
        <w:spacing w:after="0"/>
        <w:ind w:left="1080"/>
      </w:pPr>
    </w:p>
    <w:p w14:paraId="6D88E7C3" w14:textId="77777777" w:rsidR="002D6F44" w:rsidRDefault="002D6F44" w:rsidP="002D6F44">
      <w:pPr>
        <w:pStyle w:val="EndNoteBibliography"/>
        <w:numPr>
          <w:ilvl w:val="0"/>
          <w:numId w:val="1"/>
        </w:numPr>
        <w:spacing w:after="0"/>
        <w:jc w:val="left"/>
      </w:pPr>
      <w:r w:rsidRPr="00D03C10">
        <w:t>Monitor. Approved Costing Guidance</w:t>
      </w:r>
      <w:r>
        <w:t xml:space="preserve"> updated 2016</w:t>
      </w:r>
      <w:r w:rsidRPr="00D03C10">
        <w:t>. Monitor for the NHS, London, UK; 2016.</w:t>
      </w:r>
      <w:bookmarkStart w:id="36" w:name="_ENREF_37"/>
      <w:bookmarkEnd w:id="35"/>
      <w:r>
        <w:t xml:space="preserve"> Available at </w:t>
      </w:r>
      <w:hyperlink r:id="rId7" w:history="1">
        <w:r w:rsidRPr="003403A1">
          <w:rPr>
            <w:rStyle w:val="Hyperlink"/>
          </w:rPr>
          <w:t>https://assets.publishing.service.gov.uk/government/uploads/system/uploads/attachment_data/file/498792/ACG_february_2016_final_with_cover.pdf</w:t>
        </w:r>
      </w:hyperlink>
      <w:r>
        <w:t>. Accessed 28</w:t>
      </w:r>
      <w:r w:rsidRPr="007802E5">
        <w:rPr>
          <w:vertAlign w:val="superscript"/>
        </w:rPr>
        <w:t>th</w:t>
      </w:r>
      <w:r>
        <w:t xml:space="preserve"> Aug 2020.</w:t>
      </w:r>
    </w:p>
    <w:p w14:paraId="38300399" w14:textId="77777777" w:rsidR="002D6F44" w:rsidRDefault="002D6F44" w:rsidP="002D6F44">
      <w:pPr>
        <w:pStyle w:val="EndNoteBibliography"/>
        <w:spacing w:after="0"/>
        <w:ind w:left="1080"/>
      </w:pPr>
    </w:p>
    <w:p w14:paraId="2506E3D1" w14:textId="77777777" w:rsidR="002D6F44" w:rsidRDefault="002D6F44" w:rsidP="002D6F44">
      <w:pPr>
        <w:pStyle w:val="EndNoteBibliography"/>
        <w:numPr>
          <w:ilvl w:val="0"/>
          <w:numId w:val="1"/>
        </w:numPr>
        <w:spacing w:after="0"/>
        <w:jc w:val="left"/>
      </w:pPr>
      <w:r w:rsidRPr="00D03C10">
        <w:t>Green SB. How many subjects does it take to do a regression analysis? . Multivariate Behavioral Research. 1991;26:499-510.</w:t>
      </w:r>
      <w:bookmarkStart w:id="37" w:name="_ENREF_38"/>
      <w:bookmarkEnd w:id="36"/>
    </w:p>
    <w:p w14:paraId="145E9D99" w14:textId="77777777" w:rsidR="002D6F44" w:rsidRDefault="002D6F44" w:rsidP="002D6F44">
      <w:pPr>
        <w:pStyle w:val="EndNoteBibliography"/>
        <w:spacing w:after="0"/>
        <w:ind w:left="1080"/>
      </w:pPr>
    </w:p>
    <w:p w14:paraId="0CD0B3CD" w14:textId="77777777" w:rsidR="002D6F44" w:rsidRDefault="002D6F44" w:rsidP="002D6F44">
      <w:pPr>
        <w:pStyle w:val="EndNoteBibliography"/>
        <w:numPr>
          <w:ilvl w:val="0"/>
          <w:numId w:val="1"/>
        </w:numPr>
        <w:spacing w:after="0"/>
        <w:jc w:val="left"/>
      </w:pPr>
      <w:r w:rsidRPr="00D03C10">
        <w:t>Wilson Van Voorhis CR, Morgan BL. Understanding Power and Rules of Thumb for Determining Sample Sizes. Tutorials in Quantative Methods for Psychology. 2007;3(2):43-50.</w:t>
      </w:r>
      <w:bookmarkStart w:id="38" w:name="_ENREF_39"/>
      <w:bookmarkEnd w:id="37"/>
    </w:p>
    <w:p w14:paraId="3D8E824F" w14:textId="77777777" w:rsidR="002D6F44" w:rsidRDefault="002D6F44" w:rsidP="002D6F44">
      <w:pPr>
        <w:pStyle w:val="EndNoteBibliography"/>
        <w:spacing w:after="0"/>
        <w:ind w:left="1080"/>
      </w:pPr>
    </w:p>
    <w:p w14:paraId="1F29EB71" w14:textId="77777777" w:rsidR="002D6F44" w:rsidRDefault="002D6F44" w:rsidP="002D6F44">
      <w:pPr>
        <w:pStyle w:val="EndNoteBibliography"/>
        <w:numPr>
          <w:ilvl w:val="0"/>
          <w:numId w:val="1"/>
        </w:numPr>
        <w:spacing w:after="0"/>
        <w:jc w:val="left"/>
      </w:pPr>
      <w:r w:rsidRPr="00D03C10">
        <w:t xml:space="preserve">Sheers D. Palliative Care Funding Pilots update London, UK: Department of Health; 2014 [Available from: </w:t>
      </w:r>
      <w:hyperlink r:id="rId8" w:history="1">
        <w:r w:rsidRPr="003403A1">
          <w:rPr>
            <w:rStyle w:val="Hyperlink"/>
          </w:rPr>
          <w:t>www.ncpc.org.uk/sites/default/files/Dilwyn%20Sheers.pdf</w:t>
        </w:r>
      </w:hyperlink>
      <w:r w:rsidRPr="00D03C10">
        <w:t>.</w:t>
      </w:r>
      <w:bookmarkEnd w:id="38"/>
      <w:r>
        <w:t>] Accessed 28</w:t>
      </w:r>
      <w:r w:rsidRPr="007802E5">
        <w:rPr>
          <w:vertAlign w:val="superscript"/>
        </w:rPr>
        <w:t>th</w:t>
      </w:r>
      <w:r>
        <w:t xml:space="preserve"> Aug 2020.</w:t>
      </w:r>
      <w:bookmarkStart w:id="39" w:name="_ENREF_40"/>
    </w:p>
    <w:p w14:paraId="263A0041" w14:textId="77777777" w:rsidR="002D6F44" w:rsidRDefault="002D6F44" w:rsidP="002D6F44">
      <w:pPr>
        <w:pStyle w:val="EndNoteBibliography"/>
        <w:spacing w:after="0"/>
        <w:ind w:left="1080"/>
      </w:pPr>
    </w:p>
    <w:p w14:paraId="1A288BEA" w14:textId="77777777" w:rsidR="002D6F44" w:rsidRDefault="002D6F44" w:rsidP="002D6F44">
      <w:pPr>
        <w:pStyle w:val="EndNoteBibliography"/>
        <w:numPr>
          <w:ilvl w:val="0"/>
          <w:numId w:val="1"/>
        </w:numPr>
        <w:spacing w:after="0"/>
        <w:jc w:val="left"/>
      </w:pPr>
      <w:r>
        <w:t xml:space="preserve">The </w:t>
      </w:r>
      <w:r w:rsidRPr="00D03C10">
        <w:t>National Council for Palliative Care. National Survey of Patient Activity Data for Specialist Palliative Care Services. London, UK; 2016.</w:t>
      </w:r>
      <w:bookmarkStart w:id="40" w:name="_ENREF_41"/>
      <w:bookmarkEnd w:id="39"/>
    </w:p>
    <w:p w14:paraId="208C62BB" w14:textId="77777777" w:rsidR="002D6F44" w:rsidRDefault="002D6F44" w:rsidP="002D6F44">
      <w:pPr>
        <w:pStyle w:val="EndNoteBibliography"/>
        <w:spacing w:after="0"/>
        <w:ind w:left="1080"/>
      </w:pPr>
    </w:p>
    <w:p w14:paraId="44B467CA" w14:textId="77777777" w:rsidR="002D6F44" w:rsidRDefault="002D6F44" w:rsidP="002D6F44">
      <w:pPr>
        <w:pStyle w:val="EndNoteBibliography"/>
        <w:numPr>
          <w:ilvl w:val="0"/>
          <w:numId w:val="1"/>
        </w:numPr>
        <w:spacing w:after="0"/>
        <w:jc w:val="left"/>
      </w:pPr>
      <w:r w:rsidRPr="00D03C10">
        <w:t xml:space="preserve">Curtis LA, Burns A. Unit Costs of Health and Social Care 2018. </w:t>
      </w:r>
      <w:r>
        <w:t xml:space="preserve">The </w:t>
      </w:r>
      <w:r w:rsidRPr="00D03C10">
        <w:t>University of Kent. 2018;</w:t>
      </w:r>
      <w:r>
        <w:t xml:space="preserve"> available at </w:t>
      </w:r>
      <w:hyperlink r:id="rId9" w:history="1">
        <w:r w:rsidRPr="003403A1">
          <w:rPr>
            <w:rStyle w:val="Hyperlink"/>
          </w:rPr>
          <w:t>https://www.pssru.ac.uk/project-pages/unit-costs/unit-costs-2018/</w:t>
        </w:r>
      </w:hyperlink>
      <w:r w:rsidRPr="00D03C10">
        <w:t>.</w:t>
      </w:r>
      <w:bookmarkEnd w:id="40"/>
      <w:r>
        <w:t xml:space="preserve"> </w:t>
      </w:r>
      <w:bookmarkStart w:id="41" w:name="_ENREF_42"/>
      <w:r>
        <w:t>Accessed 28</w:t>
      </w:r>
      <w:r w:rsidRPr="007802E5">
        <w:rPr>
          <w:vertAlign w:val="superscript"/>
        </w:rPr>
        <w:t>th</w:t>
      </w:r>
      <w:r>
        <w:t xml:space="preserve"> Aug 2020.</w:t>
      </w:r>
    </w:p>
    <w:p w14:paraId="57FE91A3" w14:textId="77777777" w:rsidR="002D6F44" w:rsidRDefault="002D6F44" w:rsidP="002D6F44">
      <w:pPr>
        <w:pStyle w:val="EndNoteBibliography"/>
        <w:spacing w:after="0"/>
        <w:ind w:left="1080"/>
      </w:pPr>
    </w:p>
    <w:p w14:paraId="5C261193" w14:textId="77777777" w:rsidR="002D6F44" w:rsidRDefault="002D6F44" w:rsidP="002D6F44">
      <w:pPr>
        <w:pStyle w:val="EndNoteBibliography"/>
        <w:numPr>
          <w:ilvl w:val="0"/>
          <w:numId w:val="1"/>
        </w:numPr>
        <w:spacing w:after="0"/>
        <w:jc w:val="left"/>
      </w:pPr>
      <w:r w:rsidRPr="00D03C10">
        <w:t>Gardiner C, Ryan T, Gott M. What is the cost of palliative care in the UK? A systematic review. BMJ supportive &amp; palliative care. 2018;8(3):250-7.</w:t>
      </w:r>
      <w:bookmarkStart w:id="42" w:name="_ENREF_43"/>
      <w:bookmarkEnd w:id="41"/>
    </w:p>
    <w:p w14:paraId="3B7D1BCE" w14:textId="77777777" w:rsidR="002D6F44" w:rsidRDefault="002D6F44" w:rsidP="002D6F44">
      <w:pPr>
        <w:pStyle w:val="EndNoteBibliography"/>
        <w:spacing w:after="0"/>
        <w:ind w:left="1080"/>
      </w:pPr>
    </w:p>
    <w:p w14:paraId="49A07AC9" w14:textId="77777777" w:rsidR="002D6F44" w:rsidRDefault="002D6F44" w:rsidP="002D6F44">
      <w:pPr>
        <w:pStyle w:val="EndNoteBibliography"/>
        <w:numPr>
          <w:ilvl w:val="0"/>
          <w:numId w:val="1"/>
        </w:numPr>
        <w:spacing w:after="0"/>
        <w:jc w:val="left"/>
      </w:pPr>
      <w:r w:rsidRPr="00D03C10">
        <w:t>Firth AM, O'Brien SM, Guo P, Seymour J, Richardson H, Bridges C, et al. Establishing key criteria to define and compare models of specialist palliative care: A mixed-methods study using qualitative interviews and Delphi survey. Palliat Med. 2019;33(8):1114-24.</w:t>
      </w:r>
      <w:bookmarkStart w:id="43" w:name="_ENREF_44"/>
      <w:bookmarkEnd w:id="42"/>
    </w:p>
    <w:p w14:paraId="2C935FC4" w14:textId="77777777" w:rsidR="002D6F44" w:rsidRDefault="002D6F44" w:rsidP="002D6F44">
      <w:pPr>
        <w:pStyle w:val="EndNoteBibliography"/>
        <w:spacing w:after="0"/>
        <w:ind w:left="1080"/>
      </w:pPr>
    </w:p>
    <w:p w14:paraId="2CCDA783" w14:textId="77777777" w:rsidR="002D6F44" w:rsidRDefault="002D6F44" w:rsidP="002D6F44">
      <w:pPr>
        <w:pStyle w:val="EndNoteBibliography"/>
        <w:numPr>
          <w:ilvl w:val="0"/>
          <w:numId w:val="1"/>
        </w:numPr>
        <w:spacing w:after="0"/>
        <w:jc w:val="left"/>
      </w:pPr>
      <w:r w:rsidRPr="00D03C10">
        <w:t>Bainbridge D, Seow H, Sussman J. Common Components of Efficacious In-Home End-of-Life Care Programs: A Review of Systematic Reviews. J Am Geriatr Soc. 2016;64(3):632-9</w:t>
      </w:r>
      <w:bookmarkStart w:id="44" w:name="_ENREF_45"/>
      <w:bookmarkEnd w:id="43"/>
      <w:r>
        <w:t>.</w:t>
      </w:r>
    </w:p>
    <w:p w14:paraId="68A0271A" w14:textId="77777777" w:rsidR="002D6F44" w:rsidRDefault="002D6F44" w:rsidP="002D6F44">
      <w:pPr>
        <w:pStyle w:val="EndNoteBibliography"/>
        <w:spacing w:after="0"/>
        <w:ind w:left="1080"/>
      </w:pPr>
    </w:p>
    <w:p w14:paraId="6308FA78" w14:textId="77777777" w:rsidR="002D6F44" w:rsidRDefault="002D6F44" w:rsidP="002D6F44">
      <w:pPr>
        <w:pStyle w:val="EndNoteBibliography"/>
        <w:numPr>
          <w:ilvl w:val="0"/>
          <w:numId w:val="1"/>
        </w:numPr>
        <w:spacing w:after="0"/>
        <w:jc w:val="left"/>
      </w:pPr>
      <w:r w:rsidRPr="00D03C10">
        <w:t>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Ann Palliat Med. 2018;7</w:t>
      </w:r>
      <w:r>
        <w:t xml:space="preserve"> </w:t>
      </w:r>
      <w:r w:rsidRPr="00D03C10">
        <w:t>(Suppl 3):S164-S75.</w:t>
      </w:r>
      <w:bookmarkStart w:id="45" w:name="_ENREF_46"/>
      <w:bookmarkEnd w:id="44"/>
    </w:p>
    <w:p w14:paraId="6A7DA841" w14:textId="77777777" w:rsidR="002D6F44" w:rsidRDefault="002D6F44" w:rsidP="002D6F44">
      <w:pPr>
        <w:pStyle w:val="EndNoteBibliography"/>
        <w:spacing w:after="0"/>
        <w:ind w:left="1080"/>
      </w:pPr>
    </w:p>
    <w:p w14:paraId="71ACBD92" w14:textId="77777777" w:rsidR="002D6F44" w:rsidRDefault="002D6F44" w:rsidP="002D6F44">
      <w:pPr>
        <w:pStyle w:val="EndNoteBibliography"/>
        <w:numPr>
          <w:ilvl w:val="0"/>
          <w:numId w:val="1"/>
        </w:numPr>
        <w:spacing w:after="0"/>
        <w:jc w:val="left"/>
      </w:pPr>
      <w:r w:rsidRPr="002F4CC3">
        <w:rPr>
          <w:lang w:val="fr-FR"/>
        </w:rPr>
        <w:t xml:space="preserve">Brereton L, Clark J, Ingleton C, Gardiner C, Preston L, Ryan T, et al. </w:t>
      </w:r>
      <w:r w:rsidRPr="00D03C10">
        <w:t>What do we know about different models of providing palliative care? Findings from a systematic review of reviews. Palliat Med. 2017;31(9):781-97.</w:t>
      </w:r>
      <w:bookmarkStart w:id="46" w:name="_ENREF_47"/>
      <w:bookmarkEnd w:id="45"/>
    </w:p>
    <w:p w14:paraId="0AF182D4" w14:textId="77777777" w:rsidR="002D6F44" w:rsidRDefault="002D6F44" w:rsidP="002D6F44">
      <w:pPr>
        <w:pStyle w:val="EndNoteBibliography"/>
        <w:spacing w:after="0"/>
        <w:ind w:left="1080"/>
      </w:pPr>
    </w:p>
    <w:p w14:paraId="6E34AAFF" w14:textId="77777777" w:rsidR="002D6F44" w:rsidRDefault="002D6F44" w:rsidP="002D6F44">
      <w:pPr>
        <w:pStyle w:val="EndNoteBibliography"/>
        <w:numPr>
          <w:ilvl w:val="0"/>
          <w:numId w:val="1"/>
        </w:numPr>
        <w:spacing w:after="0"/>
        <w:jc w:val="left"/>
      </w:pPr>
      <w:r w:rsidRPr="00D03C10">
        <w:t>Feldhaus I, Mathauer I. Effects of mixed provider payment systems and aligned cost sharing practices on expenditure growth management, efficiency, and equity: a structured review of the literature. BMC Health Serv Res. 2018;18(1):996.</w:t>
      </w:r>
      <w:bookmarkStart w:id="47" w:name="_ENREF_48"/>
      <w:bookmarkEnd w:id="46"/>
    </w:p>
    <w:p w14:paraId="7590EA60" w14:textId="77777777" w:rsidR="002D6F44" w:rsidRDefault="002D6F44" w:rsidP="002D6F44">
      <w:pPr>
        <w:pStyle w:val="EndNoteBibliography"/>
        <w:spacing w:after="0"/>
        <w:ind w:left="1080"/>
      </w:pPr>
    </w:p>
    <w:p w14:paraId="619F40BC" w14:textId="7B8D6701" w:rsidR="00696B05" w:rsidRDefault="002D6F44" w:rsidP="002D6F44">
      <w:pPr>
        <w:pStyle w:val="ListParagraph"/>
        <w:numPr>
          <w:ilvl w:val="0"/>
          <w:numId w:val="1"/>
        </w:numPr>
      </w:pPr>
      <w:r w:rsidRPr="00D03C10">
        <w:t>Quentin W, Geissler A, Wittenbecher F, Ballinger G, Berenson R, Bloor K, et al. Paying hospital specialists: Experiences and lessons from eight high-income countries. Health Policy. 2018;122(5):473-84.</w:t>
      </w:r>
      <w:bookmarkEnd w:id="47"/>
    </w:p>
    <w:p w14:paraId="230B7483" w14:textId="77777777" w:rsidR="002D6F44" w:rsidRDefault="002D6F44" w:rsidP="002D6F44">
      <w:pPr>
        <w:pStyle w:val="ListParagraph"/>
      </w:pPr>
    </w:p>
    <w:p w14:paraId="7AB59469" w14:textId="5CA8C4B4" w:rsidR="002D6F44" w:rsidRDefault="002D6F44" w:rsidP="002D6F44">
      <w:r>
        <w:t>&lt;&lt;Reference list B&gt;&gt;</w:t>
      </w:r>
    </w:p>
    <w:p w14:paraId="776B7039" w14:textId="77777777" w:rsidR="002D6F44" w:rsidRDefault="002D6F44" w:rsidP="002D6F44">
      <w:pPr>
        <w:pStyle w:val="EndNoteBibliography"/>
        <w:spacing w:after="0"/>
      </w:pPr>
    </w:p>
    <w:p w14:paraId="6FBD31EA" w14:textId="77777777" w:rsidR="002D6F44" w:rsidRPr="0026367F" w:rsidRDefault="002D6F44" w:rsidP="002D6F44">
      <w:pPr>
        <w:pStyle w:val="EndNoteBibliography"/>
        <w:spacing w:after="0"/>
      </w:pPr>
      <w:r>
        <w:fldChar w:fldCharType="begin"/>
      </w:r>
      <w:r>
        <w:instrText xml:space="preserve"> ADDIN EN.REFLIST </w:instrText>
      </w:r>
      <w:r>
        <w:fldChar w:fldCharType="separate"/>
      </w:r>
      <w:r w:rsidRPr="0026367F">
        <w:t>1.</w:t>
      </w:r>
      <w:r w:rsidRPr="0026367F">
        <w:tab/>
        <w:t xml:space="preserve">Fitch MI. Needs of patients living with advanced disease. </w:t>
      </w:r>
      <w:r w:rsidRPr="0026367F">
        <w:rPr>
          <w:i/>
        </w:rPr>
        <w:t>Can Oncol Nurs J</w:t>
      </w:r>
      <w:r w:rsidRPr="0026367F">
        <w:t xml:space="preserve"> 2005; 15: 230-242. 2006/01/13. DOI: 10.5737/1181912x154230235.</w:t>
      </w:r>
    </w:p>
    <w:p w14:paraId="4830DDE9" w14:textId="77777777" w:rsidR="002D6F44" w:rsidRPr="0026367F" w:rsidRDefault="002D6F44" w:rsidP="002D6F44">
      <w:pPr>
        <w:pStyle w:val="EndNoteBibliography"/>
        <w:spacing w:after="0"/>
      </w:pPr>
      <w:r w:rsidRPr="0026367F">
        <w:t>2.</w:t>
      </w:r>
      <w:r w:rsidRPr="0026367F">
        <w:tab/>
        <w:t xml:space="preserve">Higginson IJ, Shipman C, Gysels M, White P, Barclay S, Forrest S, et al. Scoping exercise on generalist services for adults at the end of life: research, knowledge, policy and future research needs. </w:t>
      </w:r>
      <w:r w:rsidRPr="0026367F">
        <w:rPr>
          <w:i/>
        </w:rPr>
        <w:t>London: National Coordinating Centre for Service Delivery and Organisation (NCCSDO)</w:t>
      </w:r>
      <w:r w:rsidRPr="0026367F">
        <w:t xml:space="preserve"> 2007.</w:t>
      </w:r>
    </w:p>
    <w:p w14:paraId="15BE0FE2" w14:textId="77777777" w:rsidR="002D6F44" w:rsidRPr="0026367F" w:rsidRDefault="002D6F44" w:rsidP="002D6F44">
      <w:pPr>
        <w:pStyle w:val="EndNoteBibliography"/>
        <w:spacing w:after="0"/>
      </w:pPr>
      <w:r w:rsidRPr="0026367F">
        <w:t>3.</w:t>
      </w:r>
      <w:r w:rsidRPr="0026367F">
        <w:tab/>
        <w:t xml:space="preserve">Currow DC, Abernethy AP and Fazekas BS. Specialist palliative care needs of whole populations: a feasibility study using a novel approach. </w:t>
      </w:r>
      <w:r w:rsidRPr="0026367F">
        <w:rPr>
          <w:i/>
        </w:rPr>
        <w:t>Palliative Medicine</w:t>
      </w:r>
      <w:r w:rsidRPr="0026367F">
        <w:t xml:space="preserve"> 2004; 18: 239-247.</w:t>
      </w:r>
    </w:p>
    <w:p w14:paraId="37741B95" w14:textId="77777777" w:rsidR="002D6F44" w:rsidRPr="0026367F" w:rsidRDefault="002D6F44" w:rsidP="002D6F44">
      <w:pPr>
        <w:pStyle w:val="EndNoteBibliography"/>
        <w:spacing w:after="0"/>
      </w:pPr>
      <w:r w:rsidRPr="0026367F">
        <w:t>4.</w:t>
      </w:r>
      <w:r w:rsidRPr="0026367F">
        <w:tab/>
        <w:t xml:space="preserve">Gill TM, Gahbauer EA, Han L and Allore HG. Trajectories of disability in the last year of life. </w:t>
      </w:r>
      <w:r w:rsidRPr="0026367F">
        <w:rPr>
          <w:i/>
        </w:rPr>
        <w:t>NEnglJMed</w:t>
      </w:r>
      <w:r w:rsidRPr="0026367F">
        <w:t xml:space="preserve"> 2010; 362: 1173-1180. 362/13/1173 pii ;10.1056/NEJMoa0909087 doi.</w:t>
      </w:r>
    </w:p>
    <w:p w14:paraId="7C52EBBB" w14:textId="77777777" w:rsidR="002D6F44" w:rsidRPr="0026367F" w:rsidRDefault="002D6F44" w:rsidP="002D6F44">
      <w:pPr>
        <w:pStyle w:val="EndNoteBibliography"/>
        <w:spacing w:after="0"/>
      </w:pPr>
      <w:r w:rsidRPr="0026367F">
        <w:t>5.</w:t>
      </w:r>
      <w:r w:rsidRPr="0026367F">
        <w:tab/>
        <w:t xml:space="preserve">Grande G, Stajduhar K, Aoun S, Toye C, Funk L, Addington-Hall J, et al. Supporting lay carers in end of life care: current gaps and future priorities. </w:t>
      </w:r>
      <w:r w:rsidRPr="0026367F">
        <w:rPr>
          <w:i/>
        </w:rPr>
        <w:t>Palliative Medicine</w:t>
      </w:r>
      <w:r w:rsidRPr="0026367F">
        <w:t xml:space="preserve"> 2009; 23: 339-344.</w:t>
      </w:r>
    </w:p>
    <w:p w14:paraId="142A6583" w14:textId="77777777" w:rsidR="002D6F44" w:rsidRPr="0026367F" w:rsidRDefault="002D6F44" w:rsidP="002D6F44">
      <w:pPr>
        <w:pStyle w:val="EndNoteBibliography"/>
        <w:spacing w:after="0"/>
      </w:pPr>
      <w:r w:rsidRPr="0026367F">
        <w:t>6.</w:t>
      </w:r>
      <w:r w:rsidRPr="0026367F">
        <w:tab/>
        <w:t xml:space="preserve">Solano JP, Gomes B and Higginson IJ. A comparison of symptom prevalence in far advanced cancer, AIDS, heart disease, chronic obstructive pulmonary disease and renal disease. </w:t>
      </w:r>
      <w:r w:rsidRPr="0026367F">
        <w:rPr>
          <w:i/>
        </w:rPr>
        <w:t>Journal of Pain and Symptom Management31(1)()(pp 58-69), 2006Date of Publication: Jan 2006</w:t>
      </w:r>
      <w:r w:rsidRPr="0026367F">
        <w:t xml:space="preserve"> 2006: 58-69.</w:t>
      </w:r>
    </w:p>
    <w:p w14:paraId="398520BE" w14:textId="77777777" w:rsidR="002D6F44" w:rsidRPr="0026367F" w:rsidRDefault="002D6F44" w:rsidP="002D6F44">
      <w:pPr>
        <w:pStyle w:val="EndNoteBibliography"/>
        <w:spacing w:after="0"/>
      </w:pPr>
      <w:r w:rsidRPr="0026367F">
        <w:t>7.</w:t>
      </w:r>
      <w:r w:rsidRPr="0026367F">
        <w:tab/>
        <w:t xml:space="preserve">Moens K, Higginson IJ, Harding R and Euro I. Are there differences in the prevalence of palliative care-related problems in people living with advanced cancer and eight non-cancer conditions? A systematic review. </w:t>
      </w:r>
      <w:r w:rsidRPr="0026367F">
        <w:rPr>
          <w:i/>
        </w:rPr>
        <w:t>J Pain Symptom Manag</w:t>
      </w:r>
      <w:r w:rsidRPr="0026367F">
        <w:t xml:space="preserve"> 2014; 48. DOI: 10.1016/j.jpainsymman.2013.11.009.</w:t>
      </w:r>
    </w:p>
    <w:p w14:paraId="4345DDCF" w14:textId="77777777" w:rsidR="002D6F44" w:rsidRPr="0026367F" w:rsidRDefault="002D6F44" w:rsidP="002D6F44">
      <w:pPr>
        <w:pStyle w:val="EndNoteBibliography"/>
        <w:spacing w:after="0"/>
      </w:pPr>
      <w:r w:rsidRPr="0026367F">
        <w:t>8.</w:t>
      </w:r>
      <w:r w:rsidRPr="0026367F">
        <w:tab/>
        <w:t xml:space="preserve">Grande GE, Austin L, Ewing G, O'Leary N and Roberts C. Assessing the impact of a Carer Support Needs Assessment Tool (CSNAT) intervention in palliative home care: a stepped wedge cluster trial. </w:t>
      </w:r>
      <w:r w:rsidRPr="0026367F">
        <w:rPr>
          <w:i/>
        </w:rPr>
        <w:t>BMJ Support Palliat Care</w:t>
      </w:r>
      <w:r w:rsidRPr="0026367F">
        <w:t xml:space="preserve"> 2017; 7: 326-334. 2016/01/01. DOI: 10.1136/bmjspcare-2014-000829.</w:t>
      </w:r>
    </w:p>
    <w:p w14:paraId="6A5B1E4C" w14:textId="77777777" w:rsidR="002D6F44" w:rsidRPr="0026367F" w:rsidRDefault="002D6F44" w:rsidP="002D6F44">
      <w:pPr>
        <w:pStyle w:val="EndNoteBibliography"/>
        <w:spacing w:after="0"/>
      </w:pPr>
      <w:r w:rsidRPr="0026367F">
        <w:t>9.</w:t>
      </w:r>
      <w:r w:rsidRPr="0026367F">
        <w:tab/>
        <w:t xml:space="preserve">Burns E, Prigerson HG, Quinn SJ, Abernethy AP and Currow DC. Moving on: Factors associated with caregivers' bereavement adjustment using a random population-based face-to-face survey. </w:t>
      </w:r>
      <w:r w:rsidRPr="0026367F">
        <w:rPr>
          <w:i/>
        </w:rPr>
        <w:t>Palliat Med</w:t>
      </w:r>
      <w:r w:rsidRPr="0026367F">
        <w:t xml:space="preserve"> 2018; 32: 257-267. 2017/06/20. DOI: 10.1177/0269216317717370.</w:t>
      </w:r>
    </w:p>
    <w:p w14:paraId="44A62A1E" w14:textId="77777777" w:rsidR="002D6F44" w:rsidRPr="0026367F" w:rsidRDefault="002D6F44" w:rsidP="002D6F44">
      <w:pPr>
        <w:pStyle w:val="EndNoteBibliography"/>
        <w:spacing w:after="0"/>
      </w:pPr>
      <w:r w:rsidRPr="0026367F">
        <w:t>10.</w:t>
      </w:r>
      <w:r w:rsidRPr="0026367F">
        <w:tab/>
        <w:t xml:space="preserve">Kingston A, Wohland P, Wittenberg R, Robinson L, Brayne C, Matthews FE, et al. Is late-life dependency increasing or not? A comparison of the Cognitive Function and Ageing Studies (CFAS). </w:t>
      </w:r>
      <w:r w:rsidRPr="0026367F">
        <w:rPr>
          <w:i/>
        </w:rPr>
        <w:t>Lancet</w:t>
      </w:r>
      <w:r w:rsidRPr="0026367F">
        <w:t xml:space="preserve"> 2017; 390: 1676-1684. 2017/08/20. DOI: 10.1016/S0140-6736(17)31575-1.</w:t>
      </w:r>
    </w:p>
    <w:p w14:paraId="35AA98F1" w14:textId="77777777" w:rsidR="002D6F44" w:rsidRPr="0026367F" w:rsidRDefault="002D6F44" w:rsidP="002D6F44">
      <w:pPr>
        <w:pStyle w:val="EndNoteBibliography"/>
        <w:spacing w:after="0"/>
      </w:pPr>
      <w:r w:rsidRPr="0026367F">
        <w:t>11.</w:t>
      </w:r>
      <w:r w:rsidRPr="0026367F">
        <w:tab/>
        <w:t xml:space="preserve">Organization WH. WHO definition of palliative care., </w:t>
      </w:r>
      <w:hyperlink r:id="rId10" w:history="1">
        <w:r w:rsidRPr="0026367F">
          <w:rPr>
            <w:rStyle w:val="Hyperlink"/>
          </w:rPr>
          <w:t>http://www.who.int/cancer/palliative/definition/en/</w:t>
        </w:r>
      </w:hyperlink>
      <w:r w:rsidRPr="0026367F">
        <w:t>. (2018).</w:t>
      </w:r>
    </w:p>
    <w:p w14:paraId="6CBA196F" w14:textId="77777777" w:rsidR="002D6F44" w:rsidRPr="0026367F" w:rsidRDefault="002D6F44" w:rsidP="002D6F44">
      <w:pPr>
        <w:pStyle w:val="EndNoteBibliography"/>
        <w:spacing w:after="0"/>
      </w:pPr>
      <w:r w:rsidRPr="0026367F">
        <w:t>12.</w:t>
      </w:r>
      <w:r w:rsidRPr="0026367F">
        <w:tab/>
        <w:t xml:space="preserve">Economist Intelligence Unit T. </w:t>
      </w:r>
      <w:r w:rsidRPr="0026367F">
        <w:rPr>
          <w:i/>
        </w:rPr>
        <w:t>The 2015 Quality of Death Index: Ranking palliatve care across the world</w:t>
      </w:r>
      <w:r w:rsidRPr="0026367F">
        <w:t>.  2015. London, UK.: The Lien Foundation.</w:t>
      </w:r>
    </w:p>
    <w:p w14:paraId="3A6EA6E5" w14:textId="77777777" w:rsidR="002D6F44" w:rsidRPr="0026367F" w:rsidRDefault="002D6F44" w:rsidP="002D6F44">
      <w:pPr>
        <w:pStyle w:val="EndNoteBibliography"/>
        <w:spacing w:after="0"/>
      </w:pPr>
      <w:r w:rsidRPr="0026367F">
        <w:t>13.</w:t>
      </w:r>
      <w:r w:rsidRPr="0026367F">
        <w:tab/>
        <w:t xml:space="preserve">Hospice UK T. </w:t>
      </w:r>
      <w:r w:rsidRPr="0026367F">
        <w:rPr>
          <w:i/>
        </w:rPr>
        <w:t>Hospice accounts: Analysis of the accounts of UK charitable hospices for the year ended 31 March 2017</w:t>
      </w:r>
      <w:r w:rsidRPr="0026367F">
        <w:t>.  2018. London, UK: Hospice UK.</w:t>
      </w:r>
    </w:p>
    <w:p w14:paraId="42056480" w14:textId="77777777" w:rsidR="002D6F44" w:rsidRPr="0026367F" w:rsidRDefault="002D6F44" w:rsidP="002D6F44">
      <w:pPr>
        <w:pStyle w:val="EndNoteBibliography"/>
        <w:spacing w:after="0"/>
      </w:pPr>
      <w:r w:rsidRPr="0026367F">
        <w:t>14.</w:t>
      </w:r>
      <w:r w:rsidRPr="0026367F">
        <w:tab/>
        <w:t xml:space="preserve">Hughes-Hallett T, Craft A, Davies C, Mackay I and Nielsson T. Funding the right care and support for everyone: Creating a fair and transparent funding system; the final report of the palliative care funding review. </w:t>
      </w:r>
      <w:r w:rsidRPr="0026367F">
        <w:rPr>
          <w:i/>
        </w:rPr>
        <w:t>Palliative Care Funding Review</w:t>
      </w:r>
      <w:r w:rsidRPr="0026367F">
        <w:t xml:space="preserve"> 2011.</w:t>
      </w:r>
    </w:p>
    <w:p w14:paraId="63ED5D03" w14:textId="77777777" w:rsidR="002D6F44" w:rsidRPr="0026367F" w:rsidRDefault="002D6F44" w:rsidP="002D6F44">
      <w:pPr>
        <w:pStyle w:val="EndNoteBibliography"/>
        <w:spacing w:after="0"/>
      </w:pPr>
      <w:r w:rsidRPr="0026367F">
        <w:t>15.</w:t>
      </w:r>
      <w:r w:rsidRPr="0026367F">
        <w:tab/>
        <w:t xml:space="preserve">Tebbit P. </w:t>
      </w:r>
      <w:r w:rsidRPr="0026367F">
        <w:rPr>
          <w:i/>
        </w:rPr>
        <w:t>Population-based Needs Assessment for Palliaitve and End of Life Care</w:t>
      </w:r>
      <w:r w:rsidRPr="0026367F">
        <w:t>. London: National Council for Palliative Care, 2008.</w:t>
      </w:r>
    </w:p>
    <w:p w14:paraId="2416261E" w14:textId="77777777" w:rsidR="002D6F44" w:rsidRPr="0026367F" w:rsidRDefault="002D6F44" w:rsidP="002D6F44">
      <w:pPr>
        <w:pStyle w:val="EndNoteBibliography"/>
        <w:spacing w:after="0"/>
      </w:pPr>
      <w:r w:rsidRPr="0026367F">
        <w:t>16.</w:t>
      </w:r>
      <w:r w:rsidRPr="0026367F">
        <w:tab/>
        <w:t xml:space="preserve">Lancaster H, Finlay I, Downman M and Dumas J. Commissioning of specialist palliative care services in England. </w:t>
      </w:r>
      <w:r w:rsidRPr="0026367F">
        <w:rPr>
          <w:i/>
        </w:rPr>
        <w:t>BMJ Support Palliat Care</w:t>
      </w:r>
      <w:r w:rsidRPr="0026367F">
        <w:t xml:space="preserve"> 2018; 8: 93-101. 2017/03/02. DOI: 10.1136/bmjspcare-2016-001119.</w:t>
      </w:r>
    </w:p>
    <w:p w14:paraId="00C10134" w14:textId="77777777" w:rsidR="002D6F44" w:rsidRPr="0026367F" w:rsidRDefault="002D6F44" w:rsidP="002D6F44">
      <w:pPr>
        <w:pStyle w:val="EndNoteBibliography"/>
        <w:spacing w:after="0"/>
      </w:pPr>
      <w:r w:rsidRPr="0026367F">
        <w:t>17.</w:t>
      </w:r>
      <w:r w:rsidRPr="0026367F">
        <w:tab/>
        <w:t xml:space="preserve">Allsop MJ, Ziegler LE, Mulvey MR, Russell S, Taylor R and Bennett MI. Duration and determinants of hospice-based specialist palliative care: A national retrospective cohort study. </w:t>
      </w:r>
      <w:r w:rsidRPr="0026367F">
        <w:rPr>
          <w:i/>
        </w:rPr>
        <w:t>Palliat Med</w:t>
      </w:r>
      <w:r w:rsidRPr="0026367F">
        <w:t xml:space="preserve"> 2018; 32: 1322-1333. 2018/06/07. DOI: 10.1177/0269216318781417.</w:t>
      </w:r>
    </w:p>
    <w:p w14:paraId="0757D321" w14:textId="77777777" w:rsidR="002D6F44" w:rsidRPr="0026367F" w:rsidRDefault="002D6F44" w:rsidP="002D6F44">
      <w:pPr>
        <w:pStyle w:val="EndNoteBibliography"/>
        <w:spacing w:after="0"/>
      </w:pPr>
      <w:r w:rsidRPr="0026367F">
        <w:t>18.</w:t>
      </w:r>
      <w:r w:rsidRPr="0026367F">
        <w:tab/>
        <w:t xml:space="preserve">Gaertner J, Siemens W, Meerpohl JJ, Antes G, Meffert C, Xander C, et al. Effect of specialist palliative care services on quality of life in adults with advanced incurable illness in hospital, hospice, or community settings: systematic review and meta-analysis. </w:t>
      </w:r>
      <w:r w:rsidRPr="0026367F">
        <w:rPr>
          <w:i/>
        </w:rPr>
        <w:t>BMJ</w:t>
      </w:r>
      <w:r w:rsidRPr="0026367F">
        <w:t xml:space="preserve"> 2017; 357: j2925. DOI: 10.1136/bmj.j2925.</w:t>
      </w:r>
    </w:p>
    <w:p w14:paraId="4F4B450C" w14:textId="77777777" w:rsidR="002D6F44" w:rsidRPr="0026367F" w:rsidRDefault="002D6F44" w:rsidP="002D6F44">
      <w:pPr>
        <w:pStyle w:val="EndNoteBibliography"/>
        <w:spacing w:after="0"/>
      </w:pPr>
      <w:r w:rsidRPr="0026367F">
        <w:t>19.</w:t>
      </w:r>
      <w:r w:rsidRPr="0026367F">
        <w:tab/>
        <w:t xml:space="preserve">Sleeman KE, Davies JM, Verne J, Gao W and Higginson IJ. The changing demographics of inpatient hospice death: Population-based cross-sectional study in England, 1993–2012. </w:t>
      </w:r>
      <w:r w:rsidRPr="0026367F">
        <w:rPr>
          <w:i/>
        </w:rPr>
        <w:t>Palliative Medicine</w:t>
      </w:r>
      <w:r w:rsidRPr="0026367F">
        <w:t xml:space="preserve"> 2016; 30: 45-53. DOI: doi:10.1177/0269216315585064.</w:t>
      </w:r>
    </w:p>
    <w:p w14:paraId="15A4BB36" w14:textId="77777777" w:rsidR="002D6F44" w:rsidRPr="0026367F" w:rsidRDefault="002D6F44" w:rsidP="002D6F44">
      <w:pPr>
        <w:pStyle w:val="EndNoteBibliography"/>
        <w:spacing w:after="0"/>
      </w:pPr>
      <w:r w:rsidRPr="0026367F">
        <w:t>20.</w:t>
      </w:r>
      <w:r w:rsidRPr="0026367F">
        <w:tab/>
        <w:t xml:space="preserve">Rosenwax L, Spilsbury K, McNamara BA and Semmens JB. A retrospective population based cohort study of access to specialist palliative care in the last year of life: who is still missing out a decade on? </w:t>
      </w:r>
      <w:r w:rsidRPr="0026367F">
        <w:rPr>
          <w:i/>
        </w:rPr>
        <w:t>BMC Palliative Care</w:t>
      </w:r>
      <w:r w:rsidRPr="0026367F">
        <w:t xml:space="preserve"> 2016; 15: 46. journal article. DOI: 10.1186/s12904-016-0119-2.</w:t>
      </w:r>
    </w:p>
    <w:p w14:paraId="6BAEBA51" w14:textId="77777777" w:rsidR="002D6F44" w:rsidRPr="0026367F" w:rsidRDefault="002D6F44" w:rsidP="002D6F44">
      <w:pPr>
        <w:pStyle w:val="EndNoteBibliography"/>
        <w:spacing w:after="0"/>
      </w:pPr>
      <w:r w:rsidRPr="0026367F">
        <w:t>21.</w:t>
      </w:r>
      <w:r w:rsidRPr="0026367F">
        <w:tab/>
        <w:t xml:space="preserve">Roos N, Montgomery P and Roos L. Health care utilization in the years prior to death. </w:t>
      </w:r>
      <w:r w:rsidRPr="0026367F">
        <w:rPr>
          <w:i/>
        </w:rPr>
        <w:t>The Milbank Quarterly</w:t>
      </w:r>
      <w:r w:rsidRPr="0026367F">
        <w:t xml:space="preserve"> 1987; 65: 231.</w:t>
      </w:r>
    </w:p>
    <w:p w14:paraId="292E9C01" w14:textId="77777777" w:rsidR="002D6F44" w:rsidRPr="0026367F" w:rsidRDefault="002D6F44" w:rsidP="002D6F44">
      <w:pPr>
        <w:pStyle w:val="EndNoteBibliography"/>
        <w:spacing w:after="0"/>
      </w:pPr>
      <w:r w:rsidRPr="0026367F">
        <w:t>22.</w:t>
      </w:r>
      <w:r w:rsidRPr="0026367F">
        <w:tab/>
        <w:t xml:space="preserve">Government U.  </w:t>
      </w:r>
      <w:hyperlink r:id="rId11" w:history="1">
        <w:r w:rsidRPr="0026367F">
          <w:rPr>
            <w:rStyle w:val="Hyperlink"/>
          </w:rPr>
          <w:t>https://fullfact.org/health/what-is-the-nhs-budget/</w:t>
        </w:r>
      </w:hyperlink>
      <w:r w:rsidRPr="0026367F">
        <w:t xml:space="preserve"> (2018, accessed 1st March 2019 2018).</w:t>
      </w:r>
    </w:p>
    <w:p w14:paraId="7C239F76" w14:textId="77777777" w:rsidR="002D6F44" w:rsidRPr="0026367F" w:rsidRDefault="002D6F44" w:rsidP="002D6F44">
      <w:pPr>
        <w:pStyle w:val="EndNoteBibliography"/>
        <w:spacing w:after="0"/>
      </w:pPr>
      <w:r w:rsidRPr="0026367F">
        <w:t>23.</w:t>
      </w:r>
      <w:r w:rsidRPr="0026367F">
        <w:tab/>
        <w:t xml:space="preserve">Murtagh FE, Bausewein C, Verne J, Groeneveld EI, Kaloki YE and Higginson IJ. How many people need palliative care? A study developing and comparing methods for population-based estimates. </w:t>
      </w:r>
      <w:r w:rsidRPr="0026367F">
        <w:rPr>
          <w:i/>
        </w:rPr>
        <w:t>Palliat Med</w:t>
      </w:r>
      <w:r w:rsidRPr="0026367F">
        <w:t xml:space="preserve"> 2014; 28: 49-58. 2013/05/23. DOI: 10.1177/0269216313489367.</w:t>
      </w:r>
    </w:p>
    <w:p w14:paraId="7DA96E8B" w14:textId="77777777" w:rsidR="002D6F44" w:rsidRPr="0026367F" w:rsidRDefault="002D6F44" w:rsidP="002D6F44">
      <w:pPr>
        <w:pStyle w:val="EndNoteBibliography"/>
        <w:spacing w:after="0"/>
      </w:pPr>
      <w:r w:rsidRPr="0026367F">
        <w:t>24.</w:t>
      </w:r>
      <w:r w:rsidRPr="0026367F">
        <w:tab/>
        <w:t xml:space="preserve">Etkind SN, Bone AE, Gomes B, Lovell N, Evans CJ, Higginson IJ, et al. How many people will need palliative care in 2040? Past trends, future projections and implications for services. </w:t>
      </w:r>
      <w:r w:rsidRPr="0026367F">
        <w:rPr>
          <w:i/>
        </w:rPr>
        <w:t>BMC medicine</w:t>
      </w:r>
      <w:r w:rsidRPr="0026367F">
        <w:t xml:space="preserve"> 2017; 15: 102. 2017/05/19. DOI: 10.1186/s12916-017-0860-2.</w:t>
      </w:r>
    </w:p>
    <w:p w14:paraId="6802D449" w14:textId="77777777" w:rsidR="002D6F44" w:rsidRPr="0026367F" w:rsidRDefault="002D6F44" w:rsidP="002D6F44">
      <w:pPr>
        <w:pStyle w:val="EndNoteBibliography"/>
        <w:spacing w:after="0"/>
      </w:pPr>
      <w:r w:rsidRPr="0026367F">
        <w:t>25.</w:t>
      </w:r>
      <w:r w:rsidRPr="0026367F">
        <w:tab/>
        <w:t xml:space="preserve">Bone AE, Gomes B, Etkind SN, Verne J, Murtagh FEM, Evans CJ, et al. What is the impact of population ageing on the future provision of end-of-life care? Population-based projections of place of death. </w:t>
      </w:r>
      <w:r w:rsidRPr="0026367F">
        <w:rPr>
          <w:i/>
        </w:rPr>
        <w:t>Palliat Med</w:t>
      </w:r>
      <w:r w:rsidRPr="0026367F">
        <w:t xml:space="preserve"> 2018; 32: 329-336. 2017/10/11. DOI: 10.1177/0269216317734435.</w:t>
      </w:r>
    </w:p>
    <w:p w14:paraId="4F96F638" w14:textId="77777777" w:rsidR="002D6F44" w:rsidRPr="0026367F" w:rsidRDefault="002D6F44" w:rsidP="002D6F44">
      <w:pPr>
        <w:pStyle w:val="EndNoteBibliography"/>
        <w:spacing w:after="0"/>
      </w:pPr>
      <w:r w:rsidRPr="0026367F">
        <w:t>26.</w:t>
      </w:r>
      <w:r w:rsidRPr="0026367F">
        <w:tab/>
        <w:t xml:space="preserve">de Meijer C, Wouterse B, Polder J and Koopmanschap M. The effect of population aging on health expenditure growth: a critical review. </w:t>
      </w:r>
      <w:r w:rsidRPr="0026367F">
        <w:rPr>
          <w:i/>
        </w:rPr>
        <w:t>Eur J Ageing</w:t>
      </w:r>
      <w:r w:rsidRPr="0026367F">
        <w:t xml:space="preserve"> 2013; 10: 353-361. 2013/05/15. DOI: 10.1007/s10433-013-0280-x.</w:t>
      </w:r>
    </w:p>
    <w:p w14:paraId="6D70AC4A" w14:textId="77777777" w:rsidR="002D6F44" w:rsidRPr="0026367F" w:rsidRDefault="002D6F44" w:rsidP="002D6F44">
      <w:pPr>
        <w:pStyle w:val="EndNoteBibliography"/>
        <w:spacing w:after="0"/>
      </w:pPr>
      <w:r w:rsidRPr="0026367F">
        <w:t>27.</w:t>
      </w:r>
      <w:r w:rsidRPr="0026367F">
        <w:tab/>
        <w:t xml:space="preserve">Martikainen P, Murphy M, Metsa-Simola N, Hakkinen U and Moustgaard H. Seven-year hospital and nursing home care use according to age and proximity to death: variations by cause of death and socio-demographic position. </w:t>
      </w:r>
      <w:r w:rsidRPr="0026367F">
        <w:rPr>
          <w:i/>
        </w:rPr>
        <w:t>J Epidemiol Community Health</w:t>
      </w:r>
      <w:r w:rsidRPr="0026367F">
        <w:t xml:space="preserve"> 2012; 66: 1152-1158. 2012/05/01. DOI: 10.1136/jech-2011-200756.</w:t>
      </w:r>
    </w:p>
    <w:p w14:paraId="168E8CF2" w14:textId="77777777" w:rsidR="002D6F44" w:rsidRPr="0026367F" w:rsidRDefault="002D6F44" w:rsidP="002D6F44">
      <w:pPr>
        <w:pStyle w:val="EndNoteBibliography"/>
        <w:spacing w:after="0"/>
      </w:pPr>
      <w:r w:rsidRPr="0026367F">
        <w:t>28.</w:t>
      </w:r>
      <w:r w:rsidRPr="0026367F">
        <w:tab/>
        <w:t xml:space="preserve">Donabedian A. The quality of care. How can it be assessed? </w:t>
      </w:r>
      <w:r w:rsidRPr="0026367F">
        <w:rPr>
          <w:i/>
        </w:rPr>
        <w:t>JAMA</w:t>
      </w:r>
      <w:r w:rsidRPr="0026367F">
        <w:t xml:space="preserve"> 1988; 260: 1743-1748.</w:t>
      </w:r>
    </w:p>
    <w:p w14:paraId="75C1CF57" w14:textId="77777777" w:rsidR="002D6F44" w:rsidRPr="0026367F" w:rsidRDefault="002D6F44" w:rsidP="002D6F44">
      <w:pPr>
        <w:pStyle w:val="EndNoteBibliography"/>
        <w:spacing w:after="0"/>
      </w:pPr>
      <w:r w:rsidRPr="0026367F">
        <w:t>29.</w:t>
      </w:r>
      <w:r w:rsidRPr="0026367F">
        <w:tab/>
        <w:t xml:space="preserve">Higginson IJ and Evans CJ. What Is the Evidence That Palliative Care Teams Improve Outcomes for Cancer Patients and Their Families? </w:t>
      </w:r>
      <w:r w:rsidRPr="0026367F">
        <w:rPr>
          <w:i/>
        </w:rPr>
        <w:t>The Cancer Journal</w:t>
      </w:r>
      <w:r w:rsidRPr="0026367F">
        <w:t xml:space="preserve"> 2010; 16: 423-435.</w:t>
      </w:r>
    </w:p>
    <w:p w14:paraId="273C3BFC" w14:textId="77777777" w:rsidR="002D6F44" w:rsidRPr="0026367F" w:rsidRDefault="002D6F44" w:rsidP="002D6F44">
      <w:pPr>
        <w:pStyle w:val="EndNoteBibliography"/>
        <w:spacing w:after="0"/>
      </w:pPr>
      <w:r w:rsidRPr="0026367F">
        <w:t>30.</w:t>
      </w:r>
      <w:r w:rsidRPr="0026367F">
        <w:tab/>
        <w:t xml:space="preserve">Higginson IJ, McCrone P, Hart SR, Burman R, Silber E and Edmonds PM. Is Short-Term Palliative Care Cost-Effective in Multiple Sclerosis? A Randomized Phase II Trial. </w:t>
      </w:r>
      <w:r w:rsidRPr="0026367F">
        <w:rPr>
          <w:i/>
        </w:rPr>
        <w:t>Journal of Pain and Symptom Management</w:t>
      </w:r>
      <w:r w:rsidRPr="0026367F">
        <w:t xml:space="preserve"> 2009; 38: 816-826. DOI: </w:t>
      </w:r>
      <w:hyperlink r:id="rId12" w:history="1">
        <w:r w:rsidRPr="0026367F">
          <w:rPr>
            <w:rStyle w:val="Hyperlink"/>
          </w:rPr>
          <w:t>http://dx.doi.org/10.1016/j.jpainsymman.2009.07.002</w:t>
        </w:r>
      </w:hyperlink>
      <w:r w:rsidRPr="0026367F">
        <w:t>.</w:t>
      </w:r>
    </w:p>
    <w:p w14:paraId="4CD6044B" w14:textId="77777777" w:rsidR="002D6F44" w:rsidRPr="0026367F" w:rsidRDefault="002D6F44" w:rsidP="002D6F44">
      <w:pPr>
        <w:pStyle w:val="EndNoteBibliography"/>
        <w:spacing w:after="0"/>
      </w:pPr>
      <w:r w:rsidRPr="0026367F">
        <w:t>31.</w:t>
      </w:r>
      <w:r w:rsidRPr="0026367F">
        <w:tab/>
        <w:t xml:space="preserve">Edmonds PM, Hart SR, Wei G, Vivat B, Burman R, Silber E, et al. Palliative care for people severely affected by multiple sclerosis: evaluation of a novel palliative care service. </w:t>
      </w:r>
      <w:r w:rsidRPr="0026367F">
        <w:rPr>
          <w:i/>
        </w:rPr>
        <w:t>Multiple Sclerosis</w:t>
      </w:r>
      <w:r w:rsidRPr="0026367F">
        <w:t xml:space="preserve"> 2010; 16: 627-636.</w:t>
      </w:r>
    </w:p>
    <w:p w14:paraId="496F919B" w14:textId="77777777" w:rsidR="002D6F44" w:rsidRPr="0026367F" w:rsidRDefault="002D6F44" w:rsidP="002D6F44">
      <w:pPr>
        <w:pStyle w:val="EndNoteBibliography"/>
        <w:spacing w:after="0"/>
      </w:pPr>
      <w:r w:rsidRPr="0026367F">
        <w:t>32.</w:t>
      </w:r>
      <w:r w:rsidRPr="0026367F">
        <w:tab/>
        <w:t xml:space="preserve">Rabow M, Dibble S, Pantilat S and McPhee S. The comprehensive care team: a controlled trial of outpatient palliative medicine consultation. </w:t>
      </w:r>
      <w:r w:rsidRPr="0026367F">
        <w:rPr>
          <w:i/>
        </w:rPr>
        <w:t>Archives of Internal Medicine</w:t>
      </w:r>
      <w:r w:rsidRPr="0026367F">
        <w:t xml:space="preserve"> 2004; 164: 83-91.</w:t>
      </w:r>
    </w:p>
    <w:p w14:paraId="5831B169" w14:textId="77777777" w:rsidR="002D6F44" w:rsidRPr="0026367F" w:rsidRDefault="002D6F44" w:rsidP="002D6F44">
      <w:pPr>
        <w:pStyle w:val="EndNoteBibliography"/>
        <w:spacing w:after="0"/>
      </w:pPr>
      <w:r w:rsidRPr="0026367F">
        <w:t>33.</w:t>
      </w:r>
      <w:r w:rsidRPr="0026367F">
        <w:tab/>
        <w:t xml:space="preserve">Findlay I, Higginson IJ, Goodwin D, Cook A, Edwards A, Hood K, et al. Palliative care in hospital, hospice, at home: results from a systematic review. </w:t>
      </w:r>
      <w:r w:rsidRPr="0026367F">
        <w:rPr>
          <w:i/>
        </w:rPr>
        <w:t>Annals of Oncology</w:t>
      </w:r>
      <w:r w:rsidRPr="0026367F">
        <w:t xml:space="preserve"> 2002; 13: 257-264.</w:t>
      </w:r>
    </w:p>
    <w:p w14:paraId="056FFBA4" w14:textId="77777777" w:rsidR="002D6F44" w:rsidRPr="0026367F" w:rsidRDefault="002D6F44" w:rsidP="002D6F44">
      <w:pPr>
        <w:pStyle w:val="EndNoteBibliography"/>
        <w:spacing w:after="0"/>
      </w:pPr>
      <w:r w:rsidRPr="0026367F">
        <w:t>34.</w:t>
      </w:r>
      <w:r w:rsidRPr="0026367F">
        <w:tab/>
        <w:t xml:space="preserve">Goodwin D, Higginson IJ, Edwards A, Findlay I, Cook A, Hood K, et al. An evaluation of systematic reviews of palliative care services. </w:t>
      </w:r>
      <w:r w:rsidRPr="0026367F">
        <w:rPr>
          <w:i/>
        </w:rPr>
        <w:t>Journal of Palliative Care</w:t>
      </w:r>
      <w:r w:rsidRPr="0026367F">
        <w:t xml:space="preserve"> 2002; 18: 77-83.</w:t>
      </w:r>
    </w:p>
    <w:p w14:paraId="341564AC" w14:textId="77777777" w:rsidR="002D6F44" w:rsidRPr="0026367F" w:rsidRDefault="002D6F44" w:rsidP="002D6F44">
      <w:pPr>
        <w:pStyle w:val="EndNoteBibliography"/>
        <w:spacing w:after="0"/>
      </w:pPr>
      <w:r w:rsidRPr="0026367F">
        <w:t>35.</w:t>
      </w:r>
      <w:r w:rsidRPr="0026367F">
        <w:tab/>
        <w:t xml:space="preserve">Gomes B, Calanzani N, Curiale V, McCrone P and Higginson IJ. Effectiveness and cost-effectiveness of home palliative care services for adults with advanced illness and their caregivers. </w:t>
      </w:r>
      <w:r w:rsidRPr="0026367F">
        <w:rPr>
          <w:i/>
        </w:rPr>
        <w:t>Cochrane Database Syst Rev</w:t>
      </w:r>
      <w:r w:rsidRPr="0026367F">
        <w:t xml:space="preserve"> 2013; 6.</w:t>
      </w:r>
    </w:p>
    <w:p w14:paraId="33C3E6C3" w14:textId="77777777" w:rsidR="002D6F44" w:rsidRPr="0026367F" w:rsidRDefault="002D6F44" w:rsidP="002D6F44">
      <w:pPr>
        <w:pStyle w:val="EndNoteBibliography"/>
        <w:spacing w:after="0"/>
      </w:pPr>
      <w:r w:rsidRPr="0026367F">
        <w:t>36.</w:t>
      </w:r>
      <w:r w:rsidRPr="0026367F">
        <w:tab/>
        <w:t xml:space="preserve">Rayner L, Price A, Evans A, Valsraj K, Hotopf M and Higginson IJ. Antidepressants for the treatment of depression in palliative care: systematic review and meta-analysis. </w:t>
      </w:r>
      <w:r w:rsidRPr="0026367F">
        <w:rPr>
          <w:i/>
        </w:rPr>
        <w:t>Palliat Med</w:t>
      </w:r>
      <w:r w:rsidRPr="0026367F">
        <w:t xml:space="preserve"> 2011; 25: 36-51.</w:t>
      </w:r>
    </w:p>
    <w:p w14:paraId="7D789D3B" w14:textId="77777777" w:rsidR="002D6F44" w:rsidRPr="0026367F" w:rsidRDefault="002D6F44" w:rsidP="002D6F44">
      <w:pPr>
        <w:pStyle w:val="EndNoteBibliography"/>
        <w:spacing w:after="0"/>
      </w:pPr>
      <w:r w:rsidRPr="0026367F">
        <w:t>37.</w:t>
      </w:r>
      <w:r w:rsidRPr="0026367F">
        <w:tab/>
        <w:t xml:space="preserve">Temel J, Greer J, Muzikansky A, Gallagher E, Admane S and Jackson V. Early palliative care for patients with metastatic non-small-cell lung cancer. </w:t>
      </w:r>
      <w:r w:rsidRPr="0026367F">
        <w:rPr>
          <w:i/>
        </w:rPr>
        <w:t>The New England Journal of Medicine</w:t>
      </w:r>
      <w:r w:rsidRPr="0026367F">
        <w:t xml:space="preserve"> 2010; 363: 733-742.</w:t>
      </w:r>
    </w:p>
    <w:p w14:paraId="1734CAD6" w14:textId="77777777" w:rsidR="002D6F44" w:rsidRPr="0026367F" w:rsidRDefault="002D6F44" w:rsidP="002D6F44">
      <w:pPr>
        <w:pStyle w:val="EndNoteBibliography"/>
        <w:spacing w:after="0"/>
      </w:pPr>
      <w:r w:rsidRPr="0026367F">
        <w:t>38.</w:t>
      </w:r>
      <w:r w:rsidRPr="0026367F">
        <w:tab/>
        <w:t xml:space="preserve">Physicians RCo. </w:t>
      </w:r>
      <w:r w:rsidRPr="0026367F">
        <w:rPr>
          <w:i/>
        </w:rPr>
        <w:t>Palliative care services: meeting the needs of patients. Report of a working party.</w:t>
      </w:r>
      <w:r w:rsidRPr="0026367F">
        <w:t xml:space="preserve"> London 2007.</w:t>
      </w:r>
    </w:p>
    <w:p w14:paraId="5F562485" w14:textId="77777777" w:rsidR="002D6F44" w:rsidRPr="0026367F" w:rsidRDefault="002D6F44" w:rsidP="002D6F44">
      <w:pPr>
        <w:pStyle w:val="EndNoteBibliography"/>
        <w:spacing w:after="0"/>
      </w:pPr>
      <w:r w:rsidRPr="0026367F">
        <w:t>39.</w:t>
      </w:r>
      <w:r w:rsidRPr="0026367F">
        <w:tab/>
        <w:t xml:space="preserve">Field D and Addington-Hall J. Extending specialist palliative care to all? </w:t>
      </w:r>
      <w:r w:rsidRPr="0026367F">
        <w:rPr>
          <w:i/>
        </w:rPr>
        <w:t>Social Sciences &amp; Medicine</w:t>
      </w:r>
      <w:r w:rsidRPr="0026367F">
        <w:t xml:space="preserve"> 1999; 48: 1271-1280.</w:t>
      </w:r>
    </w:p>
    <w:p w14:paraId="06C3E5AD" w14:textId="77777777" w:rsidR="002D6F44" w:rsidRPr="0026367F" w:rsidRDefault="002D6F44" w:rsidP="002D6F44">
      <w:pPr>
        <w:pStyle w:val="EndNoteBibliography"/>
        <w:spacing w:after="0"/>
      </w:pPr>
      <w:r w:rsidRPr="0026367F">
        <w:t>40.</w:t>
      </w:r>
      <w:r w:rsidRPr="0026367F">
        <w:tab/>
        <w:t>Health Do. End of Life Care Strategy. London: Department of Health, 2008.</w:t>
      </w:r>
    </w:p>
    <w:p w14:paraId="244ECBC8" w14:textId="77777777" w:rsidR="002D6F44" w:rsidRPr="0026367F" w:rsidRDefault="002D6F44" w:rsidP="002D6F44">
      <w:pPr>
        <w:pStyle w:val="EndNoteBibliography"/>
        <w:spacing w:after="0"/>
      </w:pPr>
      <w:r w:rsidRPr="0026367F">
        <w:t>41.</w:t>
      </w:r>
      <w:r w:rsidRPr="0026367F">
        <w:tab/>
        <w:t xml:space="preserve">Brownlee S, Chalkidou K, Doust J, Elshaug AG, Glasziou P, Heath I, et al. Evidence for overuse of medical services around the world. </w:t>
      </w:r>
      <w:r w:rsidRPr="0026367F">
        <w:rPr>
          <w:i/>
        </w:rPr>
        <w:t>Lancet</w:t>
      </w:r>
      <w:r w:rsidRPr="0026367F">
        <w:t xml:space="preserve"> 2017; 390: 156-168. 2017/01/13. DOI: 10.1016/S0140-6736(16)32585-5.</w:t>
      </w:r>
    </w:p>
    <w:p w14:paraId="7DEC7864" w14:textId="77777777" w:rsidR="002D6F44" w:rsidRPr="0026367F" w:rsidRDefault="002D6F44" w:rsidP="002D6F44">
      <w:pPr>
        <w:pStyle w:val="EndNoteBibliography"/>
        <w:spacing w:after="0"/>
      </w:pPr>
      <w:r w:rsidRPr="0026367F">
        <w:t>42.</w:t>
      </w:r>
      <w:r w:rsidRPr="0026367F">
        <w:tab/>
        <w:t xml:space="preserve">Glasziou P, Straus S, Brownlee S, Trevena L, Dans L, Guyatt G, et al. Evidence for underuse of effective medical services around the world. </w:t>
      </w:r>
      <w:r w:rsidRPr="0026367F">
        <w:rPr>
          <w:i/>
        </w:rPr>
        <w:t>Lancet</w:t>
      </w:r>
      <w:r w:rsidRPr="0026367F">
        <w:t xml:space="preserve"> 2017; 390: 169-177. 2017/01/13. DOI: 10.1016/S0140-6736(16)30946-1.</w:t>
      </w:r>
    </w:p>
    <w:p w14:paraId="73D39221" w14:textId="77777777" w:rsidR="002D6F44" w:rsidRPr="0026367F" w:rsidRDefault="002D6F44" w:rsidP="002D6F44">
      <w:pPr>
        <w:pStyle w:val="EndNoteBibliography"/>
        <w:spacing w:after="0"/>
      </w:pPr>
      <w:r w:rsidRPr="0026367F">
        <w:t>43.</w:t>
      </w:r>
      <w:r w:rsidRPr="0026367F">
        <w:tab/>
        <w:t xml:space="preserve">Morrison RS. Models of palliative care delivery in the United States. </w:t>
      </w:r>
      <w:r w:rsidRPr="0026367F">
        <w:rPr>
          <w:i/>
        </w:rPr>
        <w:t>Curr Opin Support Palliat Care</w:t>
      </w:r>
      <w:r w:rsidRPr="0026367F">
        <w:t xml:space="preserve"> 2013; 7. DOI: 10.1097/SPC.0b013e32836103e5.</w:t>
      </w:r>
    </w:p>
    <w:p w14:paraId="1699FB4B" w14:textId="77777777" w:rsidR="002D6F44" w:rsidRPr="0026367F" w:rsidRDefault="002D6F44" w:rsidP="002D6F44">
      <w:pPr>
        <w:pStyle w:val="EndNoteBibliography"/>
        <w:spacing w:after="0"/>
      </w:pPr>
      <w:r w:rsidRPr="0026367F">
        <w:t>44.</w:t>
      </w:r>
      <w:r w:rsidRPr="0026367F">
        <w:tab/>
        <w:t xml:space="preserve">National Casemix Office and Health and Social Care Information Centre T. </w:t>
      </w:r>
      <w:r w:rsidRPr="0026367F">
        <w:rPr>
          <w:i/>
        </w:rPr>
        <w:t>Casemix companion</w:t>
      </w:r>
      <w:r w:rsidRPr="0026367F">
        <w:t>. London, UK: Health and Social Care Information Centre, 2016.</w:t>
      </w:r>
    </w:p>
    <w:p w14:paraId="2C4A371A" w14:textId="77777777" w:rsidR="002D6F44" w:rsidRPr="0026367F" w:rsidRDefault="002D6F44" w:rsidP="002D6F44">
      <w:pPr>
        <w:pStyle w:val="EndNoteBibliography"/>
        <w:spacing w:after="0"/>
      </w:pPr>
      <w:r w:rsidRPr="0026367F">
        <w:t>45.</w:t>
      </w:r>
      <w:r w:rsidRPr="0026367F">
        <w:tab/>
        <w:t xml:space="preserve">UK National Health Service (NHS) Digital T. Definition of case-mix, </w:t>
      </w:r>
      <w:hyperlink r:id="rId13" w:history="1">
        <w:r w:rsidRPr="0026367F">
          <w:rPr>
            <w:rStyle w:val="Hyperlink"/>
          </w:rPr>
          <w:t>https://digital.nhs.uk/services/national-casemix-office/our-definitions-remit-and-deliverables</w:t>
        </w:r>
      </w:hyperlink>
      <w:r w:rsidRPr="0026367F">
        <w:t xml:space="preserve"> (2018).</w:t>
      </w:r>
    </w:p>
    <w:p w14:paraId="3630A588" w14:textId="77777777" w:rsidR="002D6F44" w:rsidRPr="0026367F" w:rsidRDefault="002D6F44" w:rsidP="002D6F44">
      <w:pPr>
        <w:pStyle w:val="EndNoteBibliography"/>
        <w:spacing w:after="0"/>
      </w:pPr>
      <w:r w:rsidRPr="0026367F">
        <w:t>46.</w:t>
      </w:r>
      <w:r w:rsidRPr="0026367F">
        <w:tab/>
        <w:t xml:space="preserve">Eagar K, Gordon R, Hodkinson A, Green J, Eagar L, Erven J, et al. </w:t>
      </w:r>
      <w:r w:rsidRPr="0026367F">
        <w:rPr>
          <w:i/>
        </w:rPr>
        <w:t>The Australian National Sub-Acute and Non-Acute Casemix Classification (AN-SNAP): report of the National Sub-Acute and Non-Acute Casemix Classification Study</w:t>
      </w:r>
      <w:r w:rsidRPr="0026367F">
        <w:t>.  1997. University of Wollongong.</w:t>
      </w:r>
    </w:p>
    <w:p w14:paraId="034B1805" w14:textId="77777777" w:rsidR="002D6F44" w:rsidRPr="0026367F" w:rsidRDefault="002D6F44" w:rsidP="002D6F44">
      <w:pPr>
        <w:pStyle w:val="EndNoteBibliography"/>
        <w:spacing w:after="0"/>
      </w:pPr>
      <w:r w:rsidRPr="0026367F">
        <w:t>47.</w:t>
      </w:r>
      <w:r w:rsidRPr="0026367F">
        <w:tab/>
        <w:t>Averill RF, Muldoon JH, Vertress JC and al. e. The Evolution of casemix measurement using diagnosis related groups (drgs). In: Systems WMHI (ed). 1998.</w:t>
      </w:r>
    </w:p>
    <w:p w14:paraId="72E52179" w14:textId="77777777" w:rsidR="002D6F44" w:rsidRPr="0026367F" w:rsidRDefault="002D6F44" w:rsidP="002D6F44">
      <w:pPr>
        <w:pStyle w:val="EndNoteBibliography"/>
        <w:spacing w:after="0"/>
      </w:pPr>
      <w:r w:rsidRPr="0026367F">
        <w:t>48.</w:t>
      </w:r>
      <w:r w:rsidRPr="0026367F">
        <w:tab/>
        <w:t xml:space="preserve">France FH. Case mix use in 25 countries: a migration success but international comparisons failure. </w:t>
      </w:r>
      <w:r w:rsidRPr="0026367F">
        <w:rPr>
          <w:i/>
        </w:rPr>
        <w:t>International Journal of Medical Informatics</w:t>
      </w:r>
      <w:r w:rsidRPr="0026367F">
        <w:t xml:space="preserve"> 2003; 70: 215-219.</w:t>
      </w:r>
    </w:p>
    <w:p w14:paraId="5B421EDC" w14:textId="77777777" w:rsidR="002D6F44" w:rsidRPr="0026367F" w:rsidRDefault="002D6F44" w:rsidP="002D6F44">
      <w:pPr>
        <w:pStyle w:val="EndNoteBibliography"/>
        <w:spacing w:after="0"/>
      </w:pPr>
      <w:r w:rsidRPr="0026367F">
        <w:t>49.</w:t>
      </w:r>
      <w:r w:rsidRPr="0026367F">
        <w:tab/>
        <w:t xml:space="preserve">Wilberforce M, Tucker S, Brand C, Abendstern M, Jasper R, Stewart K, et al. Community mental health teams for older people: variations in case mix and service receipt (II). </w:t>
      </w:r>
      <w:r w:rsidRPr="0026367F">
        <w:rPr>
          <w:i/>
        </w:rPr>
        <w:t>Int J Geriatr Psychiatry</w:t>
      </w:r>
      <w:r w:rsidRPr="0026367F">
        <w:t xml:space="preserve"> 2015; 30: 605-613. 2014/09/10. DOI: 10.1002/gps.4190.</w:t>
      </w:r>
    </w:p>
    <w:p w14:paraId="12A6D117" w14:textId="77777777" w:rsidR="002D6F44" w:rsidRPr="0026367F" w:rsidRDefault="002D6F44" w:rsidP="002D6F44">
      <w:pPr>
        <w:pStyle w:val="EndNoteBibliography"/>
        <w:spacing w:after="0"/>
      </w:pPr>
      <w:r w:rsidRPr="0026367F">
        <w:t>50.</w:t>
      </w:r>
      <w:r w:rsidRPr="0026367F">
        <w:tab/>
        <w:t xml:space="preserve">Halter M, Joly L, de Lusignan S, Grant RL, Gage H and Drennan VM. Capturing complexity in clinician case-mix: classification system development using GP and physician associate data. </w:t>
      </w:r>
      <w:r w:rsidRPr="0026367F">
        <w:rPr>
          <w:i/>
        </w:rPr>
        <w:t>BJGP Open</w:t>
      </w:r>
      <w:r w:rsidRPr="0026367F">
        <w:t xml:space="preserve"> 2018; 2: bjgpopen18X101277. 2018/12/20. DOI: 10.3399/bjgpopen18X101277.</w:t>
      </w:r>
    </w:p>
    <w:p w14:paraId="24B019CD" w14:textId="77777777" w:rsidR="002D6F44" w:rsidRPr="0026367F" w:rsidRDefault="002D6F44" w:rsidP="002D6F44">
      <w:pPr>
        <w:pStyle w:val="EndNoteBibliography"/>
        <w:spacing w:after="0"/>
      </w:pPr>
      <w:r w:rsidRPr="0026367F">
        <w:t>51.</w:t>
      </w:r>
      <w:r w:rsidRPr="0026367F">
        <w:tab/>
        <w:t xml:space="preserve">Eagar K, Gordon R, Green J and Smith M. An Australian casemix classification for palliative care: lessons and policy implications of a national study. </w:t>
      </w:r>
      <w:r w:rsidRPr="0026367F">
        <w:rPr>
          <w:i/>
        </w:rPr>
        <w:t>Palliative Medicine</w:t>
      </w:r>
      <w:r w:rsidRPr="0026367F">
        <w:t xml:space="preserve"> 2004; 18: 227-233. 2004/06/17.</w:t>
      </w:r>
    </w:p>
    <w:p w14:paraId="12DA9B07" w14:textId="77777777" w:rsidR="002D6F44" w:rsidRPr="0026367F" w:rsidRDefault="002D6F44" w:rsidP="002D6F44">
      <w:pPr>
        <w:pStyle w:val="EndNoteBibliography"/>
        <w:spacing w:after="0"/>
      </w:pPr>
      <w:r w:rsidRPr="0026367F">
        <w:t>52.</w:t>
      </w:r>
      <w:r w:rsidRPr="0026367F">
        <w:tab/>
        <w:t xml:space="preserve">Lee LA, Eagar KM and Smith MC. Subacute and non-acute casemix in Australia. </w:t>
      </w:r>
      <w:r w:rsidRPr="0026367F">
        <w:rPr>
          <w:i/>
        </w:rPr>
        <w:t>The Medical Journal of Australia</w:t>
      </w:r>
      <w:r w:rsidRPr="0026367F">
        <w:t xml:space="preserve"> 1998; 169: 22-25.</w:t>
      </w:r>
    </w:p>
    <w:p w14:paraId="677A0EF1" w14:textId="77777777" w:rsidR="002D6F44" w:rsidRPr="0026367F" w:rsidRDefault="002D6F44" w:rsidP="002D6F44">
      <w:pPr>
        <w:pStyle w:val="EndNoteBibliography"/>
        <w:spacing w:after="0"/>
      </w:pPr>
      <w:r w:rsidRPr="0026367F">
        <w:t>53.</w:t>
      </w:r>
      <w:r w:rsidRPr="0026367F">
        <w:tab/>
        <w:t xml:space="preserve">Eagar K, Cromwell D, Kennedy C and Lee L. Classifying sub-acute and non-acute patients: Results of the New South Wales Casemix Area Network study. </w:t>
      </w:r>
      <w:r w:rsidRPr="0026367F">
        <w:rPr>
          <w:i/>
        </w:rPr>
        <w:t>Australian Health Review</w:t>
      </w:r>
      <w:r w:rsidRPr="0026367F">
        <w:t xml:space="preserve"> 1997; 20: 26-42.</w:t>
      </w:r>
    </w:p>
    <w:p w14:paraId="509C249E" w14:textId="77777777" w:rsidR="002D6F44" w:rsidRPr="0026367F" w:rsidRDefault="002D6F44" w:rsidP="002D6F44">
      <w:pPr>
        <w:pStyle w:val="EndNoteBibliography"/>
        <w:spacing w:after="0"/>
      </w:pPr>
      <w:r w:rsidRPr="0026367F">
        <w:t>54.</w:t>
      </w:r>
      <w:r w:rsidRPr="0026367F">
        <w:tab/>
        <w:t xml:space="preserve">Turner-Stokes L, Sutch S, Dredge R and Eagar K. International casemix and funding models: lessons for rehabilitation. </w:t>
      </w:r>
      <w:r w:rsidRPr="0026367F">
        <w:rPr>
          <w:i/>
        </w:rPr>
        <w:t>Clinical rehabilitation</w:t>
      </w:r>
      <w:r w:rsidRPr="0026367F">
        <w:t xml:space="preserve"> 2012; 26: 195-208. 2011/11/11. DOI: 10.1177/0269215511417468.</w:t>
      </w:r>
    </w:p>
    <w:p w14:paraId="11359EEA" w14:textId="77777777" w:rsidR="002D6F44" w:rsidRPr="0026367F" w:rsidRDefault="002D6F44" w:rsidP="002D6F44">
      <w:pPr>
        <w:pStyle w:val="EndNoteBibliography"/>
        <w:spacing w:after="0"/>
      </w:pPr>
      <w:r w:rsidRPr="0026367F">
        <w:t>55.</w:t>
      </w:r>
      <w:r w:rsidRPr="0026367F">
        <w:tab/>
        <w:t xml:space="preserve">Guo P, Dzingina M, Firth AM, Davies JM, Douiri A, O'Brien SM, et al. Development and validation of a casemix classification to predict costs of specialist palliative care provision across inpatient hospice, hospital and community settings in the UK: a study protocol. </w:t>
      </w:r>
      <w:r w:rsidRPr="0026367F">
        <w:rPr>
          <w:i/>
        </w:rPr>
        <w:t>BMJ Open</w:t>
      </w:r>
      <w:r w:rsidRPr="0026367F">
        <w:t xml:space="preserve"> 2018; 8: e020071. 2018/03/20. DOI: 10.1136/bmjopen-2017-020071.</w:t>
      </w:r>
    </w:p>
    <w:p w14:paraId="511E1E7F" w14:textId="77777777" w:rsidR="002D6F44" w:rsidRPr="0026367F" w:rsidRDefault="002D6F44" w:rsidP="002D6F44">
      <w:pPr>
        <w:pStyle w:val="EndNoteBibliography"/>
        <w:spacing w:after="0"/>
      </w:pPr>
      <w:r w:rsidRPr="0026367F">
        <w:t>56.</w:t>
      </w:r>
      <w:r w:rsidRPr="0026367F">
        <w:tab/>
        <w:t xml:space="preserve">Currow DC, Allingham S, Yates P, Johnson C, Clark K and Eagar K. Improving national hospice/palliative care service symptom outcomes systematically through point-of-care data collection, structured feedback and benchmarking. </w:t>
      </w:r>
      <w:r w:rsidRPr="0026367F">
        <w:rPr>
          <w:i/>
        </w:rPr>
        <w:t>Support Care Cancer</w:t>
      </w:r>
      <w:r w:rsidRPr="0026367F">
        <w:t xml:space="preserve"> 2015; 23: 307-315. DOI: 10.1007/s00520-014-2351-8.</w:t>
      </w:r>
    </w:p>
    <w:p w14:paraId="0B84BD6A" w14:textId="77777777" w:rsidR="002D6F44" w:rsidRPr="0026367F" w:rsidRDefault="002D6F44" w:rsidP="002D6F44">
      <w:pPr>
        <w:pStyle w:val="EndNoteBibliography"/>
        <w:spacing w:after="0"/>
      </w:pPr>
      <w:r w:rsidRPr="0026367F">
        <w:t>57.</w:t>
      </w:r>
      <w:r w:rsidRPr="0026367F">
        <w:tab/>
        <w:t xml:space="preserve">Eagar K, Green J and Gordon R. An Australian casemix classification for palliative care: technical development and results. </w:t>
      </w:r>
      <w:r w:rsidRPr="0026367F">
        <w:rPr>
          <w:i/>
        </w:rPr>
        <w:t>Palliat Med</w:t>
      </w:r>
      <w:r w:rsidRPr="0026367F">
        <w:t xml:space="preserve"> 2004; 18: 217-226. 2004/06/17. DOI: 10.1191/0269216304pm875oa.</w:t>
      </w:r>
    </w:p>
    <w:p w14:paraId="7E6345B9" w14:textId="77777777" w:rsidR="002D6F44" w:rsidRPr="0026367F" w:rsidRDefault="002D6F44" w:rsidP="002D6F44">
      <w:pPr>
        <w:pStyle w:val="EndNoteBibliography"/>
        <w:spacing w:after="0"/>
      </w:pPr>
      <w:r w:rsidRPr="0026367F">
        <w:t>58.</w:t>
      </w:r>
      <w:r w:rsidRPr="0026367F">
        <w:tab/>
        <w:t xml:space="preserve">Sheers D. Palliative Care Funding Pilots update, </w:t>
      </w:r>
      <w:hyperlink r:id="rId14" w:history="1">
        <w:r w:rsidRPr="0026367F">
          <w:rPr>
            <w:rStyle w:val="Hyperlink"/>
          </w:rPr>
          <w:t>www.ncpc.org.uk/sites/default/files/Dilwyn%20Sheers.pdf</w:t>
        </w:r>
      </w:hyperlink>
      <w:r w:rsidRPr="0026367F">
        <w:t xml:space="preserve"> (2014, accessed 1st Nov 2018 2018).</w:t>
      </w:r>
    </w:p>
    <w:p w14:paraId="4176CF94" w14:textId="77777777" w:rsidR="002D6F44" w:rsidRPr="0026367F" w:rsidRDefault="002D6F44" w:rsidP="002D6F44">
      <w:pPr>
        <w:pStyle w:val="EndNoteBibliography"/>
        <w:spacing w:after="0"/>
      </w:pPr>
      <w:r w:rsidRPr="0026367F">
        <w:t>59.</w:t>
      </w:r>
      <w:r w:rsidRPr="0026367F">
        <w:tab/>
        <w:t xml:space="preserve">Masso M, Allingham SF, Banfield M, Johnson CE, Pidgeon T, Yates P, et al. Palliative Care Phase: inter-rater reliability and acceptability in a national study. </w:t>
      </w:r>
      <w:r w:rsidRPr="0026367F">
        <w:rPr>
          <w:i/>
        </w:rPr>
        <w:t>Palliat Med</w:t>
      </w:r>
      <w:r w:rsidRPr="0026367F">
        <w:t xml:space="preserve"> 2015; 29: 22-30. DOI: 10.1177/0269216314551814.</w:t>
      </w:r>
    </w:p>
    <w:p w14:paraId="060646E6" w14:textId="77777777" w:rsidR="002D6F44" w:rsidRPr="0026367F" w:rsidRDefault="002D6F44" w:rsidP="002D6F44">
      <w:pPr>
        <w:pStyle w:val="EndNoteBibliography"/>
        <w:spacing w:after="0"/>
      </w:pPr>
      <w:r w:rsidRPr="0026367F">
        <w:t>60.</w:t>
      </w:r>
      <w:r w:rsidRPr="0026367F">
        <w:tab/>
        <w:t xml:space="preserve">Gill A. Development of Healthcare Resource Groups for Cancer in England. </w:t>
      </w:r>
      <w:r w:rsidRPr="0026367F">
        <w:rPr>
          <w:i/>
        </w:rPr>
        <w:t>PCSI Conference</w:t>
      </w:r>
      <w:r w:rsidRPr="0026367F">
        <w:t>. Ljubljana2005.</w:t>
      </w:r>
    </w:p>
    <w:p w14:paraId="39DA88C6" w14:textId="77777777" w:rsidR="002D6F44" w:rsidRPr="0026367F" w:rsidRDefault="002D6F44" w:rsidP="002D6F44">
      <w:pPr>
        <w:pStyle w:val="EndNoteBibliography"/>
        <w:spacing w:after="0"/>
      </w:pPr>
      <w:r w:rsidRPr="0026367F">
        <w:t>61.</w:t>
      </w:r>
      <w:r w:rsidRPr="0026367F">
        <w:tab/>
        <w:t xml:space="preserve">Turner-Stokes L. Politics, policy and payment – facilitators or barriers to person-centred rehabilitation? </w:t>
      </w:r>
      <w:r w:rsidRPr="0026367F">
        <w:rPr>
          <w:i/>
        </w:rPr>
        <w:t>Disability &amp; Rehabilitation</w:t>
      </w:r>
      <w:r w:rsidRPr="0026367F">
        <w:t xml:space="preserve"> 2007; 29: 1575-1582.</w:t>
      </w:r>
    </w:p>
    <w:p w14:paraId="0FBDD5A5" w14:textId="77777777" w:rsidR="002D6F44" w:rsidRPr="0026367F" w:rsidRDefault="002D6F44" w:rsidP="002D6F44">
      <w:pPr>
        <w:pStyle w:val="EndNoteBibliography"/>
        <w:spacing w:after="0"/>
      </w:pPr>
      <w:r w:rsidRPr="0026367F">
        <w:t>62.</w:t>
      </w:r>
      <w:r w:rsidRPr="0026367F">
        <w:tab/>
        <w:t xml:space="preserve">Excellence NIfC. Improving supportive and palliative care for adults with cancer. </w:t>
      </w:r>
      <w:r w:rsidRPr="0026367F">
        <w:rPr>
          <w:i/>
        </w:rPr>
        <w:t>National Institute for Clinical Excellence (NICE)</w:t>
      </w:r>
      <w:r w:rsidRPr="0026367F">
        <w:t>. London2004.</w:t>
      </w:r>
    </w:p>
    <w:p w14:paraId="00B9D9E3" w14:textId="77777777" w:rsidR="002D6F44" w:rsidRPr="0026367F" w:rsidRDefault="002D6F44" w:rsidP="002D6F44">
      <w:pPr>
        <w:pStyle w:val="EndNoteBibliography"/>
        <w:spacing w:after="0"/>
      </w:pPr>
      <w:r w:rsidRPr="0026367F">
        <w:t>63.</w:t>
      </w:r>
      <w:r w:rsidRPr="0026367F">
        <w:tab/>
        <w:t xml:space="preserve">Health Do. Palliative Care Service Delivery Framework and Funding Model Review Lieratue Review. </w:t>
      </w:r>
      <w:r w:rsidRPr="0026367F">
        <w:rPr>
          <w:i/>
        </w:rPr>
        <w:t>Department of Health, Apex Consulting</w:t>
      </w:r>
      <w:r w:rsidRPr="0026367F">
        <w:t>. London, 2008.</w:t>
      </w:r>
    </w:p>
    <w:p w14:paraId="74E87CC1" w14:textId="77777777" w:rsidR="002D6F44" w:rsidRPr="0026367F" w:rsidRDefault="002D6F44" w:rsidP="002D6F44">
      <w:pPr>
        <w:pStyle w:val="EndNoteBibliography"/>
        <w:spacing w:after="0"/>
      </w:pPr>
      <w:r w:rsidRPr="0026367F">
        <w:t>64.</w:t>
      </w:r>
      <w:r w:rsidRPr="0026367F">
        <w:tab/>
        <w:t xml:space="preserve">Poulos C and Eagar K. Determining appropriateness for rehabilitation or other subacute care: is there a role for utilisation review? </w:t>
      </w:r>
      <w:r w:rsidRPr="0026367F">
        <w:rPr>
          <w:i/>
        </w:rPr>
        <w:t>South Sydney and Illawarra Area Health Service</w:t>
      </w:r>
      <w:r w:rsidRPr="0026367F">
        <w:t>. Sydney2007.</w:t>
      </w:r>
    </w:p>
    <w:p w14:paraId="1606E729" w14:textId="77777777" w:rsidR="002D6F44" w:rsidRPr="0026367F" w:rsidRDefault="002D6F44" w:rsidP="002D6F44">
      <w:pPr>
        <w:pStyle w:val="EndNoteBibliography"/>
        <w:spacing w:after="0"/>
      </w:pPr>
      <w:r w:rsidRPr="0026367F">
        <w:t>65.</w:t>
      </w:r>
      <w:r w:rsidRPr="0026367F">
        <w:tab/>
        <w:t xml:space="preserve">Knapp M and Beecham J. Costing mental health services. </w:t>
      </w:r>
      <w:r w:rsidRPr="0026367F">
        <w:rPr>
          <w:i/>
        </w:rPr>
        <w:t>Psychol Med</w:t>
      </w:r>
      <w:r w:rsidRPr="0026367F">
        <w:t xml:space="preserve"> 1990; 20: 893-908. 1990/11/01. DOI: 10.1017/s003329170003659x.</w:t>
      </w:r>
    </w:p>
    <w:p w14:paraId="21DED641" w14:textId="77777777" w:rsidR="002D6F44" w:rsidRPr="0026367F" w:rsidRDefault="002D6F44" w:rsidP="002D6F44">
      <w:pPr>
        <w:pStyle w:val="EndNoteBibliography"/>
        <w:spacing w:after="0"/>
      </w:pPr>
      <w:r w:rsidRPr="0026367F">
        <w:t>66.</w:t>
      </w:r>
      <w:r w:rsidRPr="0026367F">
        <w:tab/>
        <w:t xml:space="preserve">Gomes B, McCrone P, Hall S, Koffman J and Higginson IJ. Variations in the quality and costs of end-of-life care, preferences and palliative outcomes for cancer patients by place of death: The QUALYCARE study. </w:t>
      </w:r>
      <w:r w:rsidRPr="0026367F">
        <w:rPr>
          <w:i/>
        </w:rPr>
        <w:t>BMC Cancer</w:t>
      </w:r>
      <w:r w:rsidRPr="0026367F">
        <w:t xml:space="preserve"> 2010; 10. DOI: 10.1186/1471-2407-10-400 </w:t>
      </w:r>
    </w:p>
    <w:p w14:paraId="7CCE4497" w14:textId="77777777" w:rsidR="002D6F44" w:rsidRPr="0026367F" w:rsidRDefault="002D6F44" w:rsidP="002D6F44">
      <w:pPr>
        <w:pStyle w:val="EndNoteBibliography"/>
        <w:spacing w:after="0"/>
      </w:pPr>
      <w:r w:rsidRPr="0026367F">
        <w:t>67.</w:t>
      </w:r>
      <w:r w:rsidRPr="0026367F">
        <w:tab/>
        <w:t xml:space="preserve">Bedard M, Molloy DW, Squire L, Dubois S, Lever JA and O'Donnell M. The Zarit Burden Interview: a new short version and screening version. </w:t>
      </w:r>
      <w:r w:rsidRPr="0026367F">
        <w:rPr>
          <w:i/>
        </w:rPr>
        <w:t>Gerontologist</w:t>
      </w:r>
      <w:r w:rsidRPr="0026367F">
        <w:t xml:space="preserve"> 2001; 41: 652-657.</w:t>
      </w:r>
    </w:p>
    <w:p w14:paraId="102A51EA" w14:textId="77777777" w:rsidR="002D6F44" w:rsidRPr="0026367F" w:rsidRDefault="002D6F44" w:rsidP="002D6F44">
      <w:pPr>
        <w:pStyle w:val="EndNoteBibliography"/>
        <w:spacing w:after="0"/>
      </w:pPr>
      <w:r w:rsidRPr="0026367F">
        <w:t>68.</w:t>
      </w:r>
      <w:r w:rsidRPr="0026367F">
        <w:tab/>
        <w:t xml:space="preserve">Higginson IJ, Gao W, Jackson D, Murray J and Harding R. Short-form Zarit Caregiver Burden Interviews were valid in advanced conditions. </w:t>
      </w:r>
      <w:r w:rsidRPr="0026367F">
        <w:rPr>
          <w:i/>
        </w:rPr>
        <w:t>J Clin Epidemiol</w:t>
      </w:r>
      <w:r w:rsidRPr="0026367F">
        <w:t xml:space="preserve"> 2010; 63: 535-542. DOI: 10.1016/j.jclinepi.2009.06.014.</w:t>
      </w:r>
    </w:p>
    <w:p w14:paraId="429537A1" w14:textId="77777777" w:rsidR="002D6F44" w:rsidRPr="0026367F" w:rsidRDefault="002D6F44" w:rsidP="002D6F44">
      <w:pPr>
        <w:pStyle w:val="EndNoteBibliography"/>
        <w:spacing w:after="0"/>
      </w:pPr>
      <w:r w:rsidRPr="0026367F">
        <w:t>69.</w:t>
      </w:r>
      <w:r w:rsidRPr="0026367F">
        <w:tab/>
        <w:t xml:space="preserve">Cheak-Zamora NC, Wyrwich KW and McBride TD. Reliability and validity of the SF-12v2 in the medical expenditure panel survey. </w:t>
      </w:r>
      <w:r w:rsidRPr="0026367F">
        <w:rPr>
          <w:i/>
        </w:rPr>
        <w:t>Qual Life Res</w:t>
      </w:r>
      <w:r w:rsidRPr="0026367F">
        <w:t xml:space="preserve"> 2009; 18: 727-735. DOI: 10.1007/s11136-009-9483-1.</w:t>
      </w:r>
    </w:p>
    <w:p w14:paraId="7183E91C" w14:textId="77777777" w:rsidR="002D6F44" w:rsidRPr="0026367F" w:rsidRDefault="002D6F44" w:rsidP="002D6F44">
      <w:pPr>
        <w:pStyle w:val="EndNoteBibliography"/>
        <w:spacing w:after="0"/>
      </w:pPr>
      <w:r w:rsidRPr="0026367F">
        <w:t>70.</w:t>
      </w:r>
      <w:r w:rsidRPr="0026367F">
        <w:tab/>
        <w:t xml:space="preserve">Tan SB, Williams AF and Kelly D. Effectiveness of multidisciplinary interventions to improve the quality of life for people with Parkinson's disease: a systematic review. </w:t>
      </w:r>
      <w:r w:rsidRPr="0026367F">
        <w:rPr>
          <w:i/>
        </w:rPr>
        <w:t>Int J Nurs Stud</w:t>
      </w:r>
      <w:r w:rsidRPr="0026367F">
        <w:t xml:space="preserve"> 2014; 51: 166-174. DOI: 10.1016/j.ijnurstu.2013.03.009.</w:t>
      </w:r>
    </w:p>
    <w:p w14:paraId="6C92DE44" w14:textId="77777777" w:rsidR="002D6F44" w:rsidRPr="0026367F" w:rsidRDefault="002D6F44" w:rsidP="002D6F44">
      <w:pPr>
        <w:pStyle w:val="EndNoteBibliography"/>
        <w:spacing w:after="0"/>
      </w:pPr>
      <w:r w:rsidRPr="0026367F">
        <w:t>71.</w:t>
      </w:r>
      <w:r w:rsidRPr="0026367F">
        <w:tab/>
        <w:t xml:space="preserve">Abernethy AP, Shelby-James T, Fazekas BS, Woods D and Currow DC. The Australian modified Karnofsky Performance Status (AKPS) scale: a revised scale for contemporary palliative care clinical practice. </w:t>
      </w:r>
      <w:r w:rsidRPr="0026367F">
        <w:rPr>
          <w:i/>
        </w:rPr>
        <w:t>BMC Palliative Care</w:t>
      </w:r>
      <w:r w:rsidRPr="0026367F">
        <w:t xml:space="preserve"> 2005; 4: 7. DOI: 10.1186/1472-684x-4-7.</w:t>
      </w:r>
    </w:p>
    <w:p w14:paraId="5965C3B9" w14:textId="77777777" w:rsidR="002D6F44" w:rsidRPr="0026367F" w:rsidRDefault="002D6F44" w:rsidP="002D6F44">
      <w:pPr>
        <w:pStyle w:val="EndNoteBibliography"/>
        <w:spacing w:after="0"/>
      </w:pPr>
      <w:r w:rsidRPr="0026367F">
        <w:t>72.</w:t>
      </w:r>
      <w:r w:rsidRPr="0026367F">
        <w:tab/>
        <w:t xml:space="preserve">Schildmann EK, Groeneveld EI, Denzel J, Brown A, Bernhardt F, Bailey K, et al. Discovering the hidden benefits of cognitive interviewing in two languages: The first phase of a validation study of the Integrated Palliative care Outcome Scale. </w:t>
      </w:r>
      <w:r w:rsidRPr="0026367F">
        <w:rPr>
          <w:i/>
        </w:rPr>
        <w:t>Palliat Med</w:t>
      </w:r>
      <w:r w:rsidRPr="0026367F">
        <w:t xml:space="preserve"> 2016; 30: 599-610. 2015/09/30. DOI: 10.1177/0269216315608348.</w:t>
      </w:r>
    </w:p>
    <w:p w14:paraId="30127523" w14:textId="77777777" w:rsidR="002D6F44" w:rsidRPr="0026367F" w:rsidRDefault="002D6F44" w:rsidP="002D6F44">
      <w:pPr>
        <w:pStyle w:val="EndNoteBibliography"/>
        <w:spacing w:after="0"/>
      </w:pPr>
      <w:r w:rsidRPr="0026367F">
        <w:t>73.</w:t>
      </w:r>
      <w:r w:rsidRPr="0026367F">
        <w:tab/>
        <w:t xml:space="preserve">Murtagh FE, Ramsenthaler C, Firth A, Groeneveld EI, Lovell N, Simon ST, et al. A brief, patient- and proxy-reported outcome measure in advanced illness: Validity, reliability and responsiveness of the Integrated Palliative care Outcome Scale (IPOS). </w:t>
      </w:r>
      <w:r w:rsidRPr="0026367F">
        <w:rPr>
          <w:i/>
        </w:rPr>
        <w:t>Palliat Med</w:t>
      </w:r>
      <w:r w:rsidRPr="0026367F">
        <w:t xml:space="preserve"> 2019; 33: 1045-1057. 2019/06/13. DOI: 10.1177/0269216319854264.</w:t>
      </w:r>
    </w:p>
    <w:p w14:paraId="4F248CE4" w14:textId="77777777" w:rsidR="002D6F44" w:rsidRPr="0026367F" w:rsidRDefault="002D6F44" w:rsidP="002D6F44">
      <w:pPr>
        <w:pStyle w:val="EndNoteBibliography"/>
        <w:spacing w:after="0"/>
      </w:pPr>
      <w:r w:rsidRPr="0026367F">
        <w:t>74.</w:t>
      </w:r>
      <w:r w:rsidRPr="0026367F">
        <w:tab/>
        <w:t xml:space="preserve">Mather H, Guo P, Firth A, Davies JM, Sykes N, Landon A, et al. Phase of Illness in palliative care: Cross-sectional analysis of clinical data from community, hospital and hospice patients. </w:t>
      </w:r>
      <w:r w:rsidRPr="0026367F">
        <w:rPr>
          <w:i/>
        </w:rPr>
        <w:t>Palliat Med</w:t>
      </w:r>
      <w:r w:rsidRPr="0026367F">
        <w:t xml:space="preserve"> 2017: 269216317727157. DOI: 10.1177/0269216317727157.</w:t>
      </w:r>
    </w:p>
    <w:p w14:paraId="483DE41D" w14:textId="77777777" w:rsidR="002D6F44" w:rsidRPr="0026367F" w:rsidRDefault="002D6F44" w:rsidP="002D6F44">
      <w:pPr>
        <w:pStyle w:val="EndNoteBibliography"/>
        <w:spacing w:after="0"/>
      </w:pPr>
      <w:r w:rsidRPr="0026367F">
        <w:t>75.</w:t>
      </w:r>
      <w:r w:rsidRPr="0026367F">
        <w:tab/>
        <w:t xml:space="preserve">Addington-Hall J, Hunt K, Rowsell A, Heal R, Hansford P, Monroe B, et al. Development and initial validation of a new outcome measure for hospice and palliative care: the St Christopher's Index of Patient Priorities (SKIPP). </w:t>
      </w:r>
      <w:r w:rsidRPr="0026367F">
        <w:rPr>
          <w:i/>
        </w:rPr>
        <w:t>BMJ Support Palliat Care</w:t>
      </w:r>
      <w:r w:rsidRPr="0026367F">
        <w:t xml:space="preserve"> 2013. DOI: 10.1136/bmjspcare-2012-000352.</w:t>
      </w:r>
    </w:p>
    <w:p w14:paraId="09650BD9" w14:textId="77777777" w:rsidR="002D6F44" w:rsidRPr="0026367F" w:rsidRDefault="002D6F44" w:rsidP="002D6F44">
      <w:pPr>
        <w:pStyle w:val="EndNoteBibliography"/>
        <w:spacing w:after="0"/>
      </w:pPr>
      <w:r w:rsidRPr="0026367F">
        <w:t>76.</w:t>
      </w:r>
      <w:r w:rsidRPr="0026367F">
        <w:tab/>
        <w:t xml:space="preserve">Groenvold M, Petersen MA, Aaronson NK, Arraras JI, Blazeby JM, Bottomley A, et al. The development of the EORTC QLQ-C15-PAL: a shortened questionnaire for cancer patients in palliative care. </w:t>
      </w:r>
      <w:r w:rsidRPr="0026367F">
        <w:rPr>
          <w:i/>
        </w:rPr>
        <w:t>European Journal of Cancer42(1):55-64</w:t>
      </w:r>
      <w:r w:rsidRPr="0026367F">
        <w:t xml:space="preserve"> 2006.</w:t>
      </w:r>
    </w:p>
    <w:p w14:paraId="0484391C" w14:textId="77777777" w:rsidR="002D6F44" w:rsidRPr="0026367F" w:rsidRDefault="002D6F44" w:rsidP="002D6F44">
      <w:pPr>
        <w:pStyle w:val="EndNoteBibliography"/>
        <w:spacing w:after="0"/>
      </w:pPr>
      <w:r w:rsidRPr="0026367F">
        <w:t>77.</w:t>
      </w:r>
      <w:r w:rsidRPr="0026367F">
        <w:tab/>
        <w:t xml:space="preserve">Pinto C, Firth AM, Groeneveld EI, Guo P, Sykes N and Murtagh FE. Patients' views on care and their association with outcomes in palliative care. </w:t>
      </w:r>
      <w:r w:rsidRPr="0026367F">
        <w:rPr>
          <w:i/>
        </w:rPr>
        <w:t>Palliat Med</w:t>
      </w:r>
      <w:r w:rsidRPr="0026367F">
        <w:t xml:space="preserve"> 2019; 33: 467-469. 2019/03/02. DOI: 10.1177/0269216319831383.</w:t>
      </w:r>
    </w:p>
    <w:p w14:paraId="5F8FA044" w14:textId="77777777" w:rsidR="002D6F44" w:rsidRPr="0026367F" w:rsidRDefault="002D6F44" w:rsidP="002D6F44">
      <w:pPr>
        <w:pStyle w:val="EndNoteBibliography"/>
        <w:spacing w:after="0"/>
      </w:pPr>
      <w:r w:rsidRPr="0026367F">
        <w:t>78.</w:t>
      </w:r>
      <w:r w:rsidRPr="0026367F">
        <w:tab/>
        <w:t xml:space="preserve">Etkind SN, Bristowe K, Bailey K, Selman LE and Murtagh FE. How does uncertainty shape patient experience in advanced illness? A secondary analysis of qualitative data. </w:t>
      </w:r>
      <w:r w:rsidRPr="0026367F">
        <w:rPr>
          <w:i/>
        </w:rPr>
        <w:t>Palliat Med</w:t>
      </w:r>
      <w:r w:rsidRPr="0026367F">
        <w:t xml:space="preserve"> 2017; 31: 171-180. 2016/05/01. DOI: 10.1177/0269216316647610.</w:t>
      </w:r>
    </w:p>
    <w:p w14:paraId="24043A47" w14:textId="77777777" w:rsidR="002D6F44" w:rsidRPr="0026367F" w:rsidRDefault="002D6F44" w:rsidP="002D6F44">
      <w:pPr>
        <w:pStyle w:val="EndNoteBibliography"/>
        <w:spacing w:after="0"/>
      </w:pPr>
      <w:r w:rsidRPr="0026367F">
        <w:t>79.</w:t>
      </w:r>
      <w:r w:rsidRPr="0026367F">
        <w:tab/>
        <w:t xml:space="preserve">Pask S, Pinto C, Bristowe K, van Vliet L, Nicholson C, Evans CJ, et al. A framework for complexity in palliative care: A qualitative study with patients, family carers and professionals. </w:t>
      </w:r>
      <w:r w:rsidRPr="0026367F">
        <w:rPr>
          <w:i/>
        </w:rPr>
        <w:t>Palliat Med</w:t>
      </w:r>
      <w:r w:rsidRPr="0026367F">
        <w:t xml:space="preserve"> 2018; 32: 1078-1090. 2018/02/20. DOI: 10.1177/0269216318757622.</w:t>
      </w:r>
    </w:p>
    <w:p w14:paraId="513C8D02" w14:textId="77777777" w:rsidR="002D6F44" w:rsidRPr="0026367F" w:rsidRDefault="002D6F44" w:rsidP="002D6F44">
      <w:pPr>
        <w:pStyle w:val="EndNoteBibliography"/>
        <w:spacing w:after="0"/>
      </w:pPr>
      <w:r w:rsidRPr="0026367F">
        <w:t>80.</w:t>
      </w:r>
      <w:r w:rsidRPr="0026367F">
        <w:tab/>
        <w:t xml:space="preserve">Bronfenbrenner U. Ecological models of human development. In: Gauvain M and Cole M (eds) </w:t>
      </w:r>
      <w:r w:rsidRPr="0026367F">
        <w:rPr>
          <w:i/>
        </w:rPr>
        <w:t>Readings on the development of children</w:t>
      </w:r>
      <w:r w:rsidRPr="0026367F">
        <w:t>. 2nd edition ed. New York: W. H. Freeman and Company, 1994, pp.37-43.</w:t>
      </w:r>
    </w:p>
    <w:p w14:paraId="1AFA700D" w14:textId="77777777" w:rsidR="002D6F44" w:rsidRPr="0026367F" w:rsidRDefault="002D6F44" w:rsidP="002D6F44">
      <w:pPr>
        <w:pStyle w:val="EndNoteBibliography"/>
        <w:spacing w:after="0"/>
      </w:pPr>
      <w:r w:rsidRPr="0026367F">
        <w:t>81.</w:t>
      </w:r>
      <w:r w:rsidRPr="0026367F">
        <w:tab/>
        <w:t xml:space="preserve">Firth AM, O'Brien SM, Guo P, Seymour J, Richardson H, Bridges C, et al. Establishing key criteria to define and compare models of specialist palliative care: A mixed-methods study using qualitative interviews and Delphi survey. </w:t>
      </w:r>
      <w:r w:rsidRPr="0026367F">
        <w:rPr>
          <w:i/>
        </w:rPr>
        <w:t>Palliat Med</w:t>
      </w:r>
      <w:r w:rsidRPr="0026367F">
        <w:t xml:space="preserve"> 2019; 33: 1114-1124. 2019/06/30. DOI: 10.1177/0269216319858237.</w:t>
      </w:r>
    </w:p>
    <w:p w14:paraId="14A972E6" w14:textId="77777777" w:rsidR="002D6F44" w:rsidRPr="0026367F" w:rsidRDefault="002D6F44" w:rsidP="002D6F44">
      <w:pPr>
        <w:pStyle w:val="EndNoteBibliography"/>
        <w:spacing w:after="0"/>
      </w:pPr>
      <w:r w:rsidRPr="0026367F">
        <w:t>82.</w:t>
      </w:r>
      <w:r w:rsidRPr="0026367F">
        <w:tab/>
        <w:t xml:space="preserve">Jünger S, Payne SA, Brine J, Radbruch L and Brearley SG. Guidance on Conducting and REporting DElphi Studies (CREDES) in palliative care: Recommendations based on a methodological systematic review. </w:t>
      </w:r>
      <w:r w:rsidRPr="0026367F">
        <w:rPr>
          <w:i/>
        </w:rPr>
        <w:t>Palliative Medicine</w:t>
      </w:r>
      <w:r w:rsidRPr="0026367F">
        <w:t xml:space="preserve"> 2017: 0269216317690685. DOI: 10.1177/0269216317690685.</w:t>
      </w:r>
    </w:p>
    <w:p w14:paraId="43A9A2AB" w14:textId="77777777" w:rsidR="002D6F44" w:rsidRPr="0026367F" w:rsidRDefault="002D6F44" w:rsidP="002D6F44">
      <w:pPr>
        <w:pStyle w:val="EndNoteBibliography"/>
        <w:spacing w:after="0"/>
      </w:pPr>
      <w:r w:rsidRPr="0026367F">
        <w:t>83.</w:t>
      </w:r>
      <w:r w:rsidRPr="0026367F">
        <w:tab/>
        <w:t xml:space="preserve">Cleeland CS and Reyes-Gibby CC. When is it justified to treat symptoms? Measuring symptom burden. </w:t>
      </w:r>
      <w:r w:rsidRPr="0026367F">
        <w:rPr>
          <w:i/>
        </w:rPr>
        <w:t>Oncology-New York</w:t>
      </w:r>
      <w:r w:rsidRPr="0026367F">
        <w:t xml:space="preserve"> 2002; 16: 64-70.</w:t>
      </w:r>
    </w:p>
    <w:p w14:paraId="5DD24E0A" w14:textId="77777777" w:rsidR="002D6F44" w:rsidRPr="0026367F" w:rsidRDefault="002D6F44" w:rsidP="002D6F44">
      <w:pPr>
        <w:pStyle w:val="EndNoteBibliography"/>
        <w:spacing w:after="0"/>
      </w:pPr>
      <w:r w:rsidRPr="0026367F">
        <w:t>84.</w:t>
      </w:r>
      <w:r w:rsidRPr="0026367F">
        <w:tab/>
        <w:t xml:space="preserve">von der Gracht HA. Consensus measurement in Delphi studies: Review and implications for future quality assurance. </w:t>
      </w:r>
      <w:r w:rsidRPr="0026367F">
        <w:rPr>
          <w:i/>
        </w:rPr>
        <w:t>Technological Forecasting and Social Change</w:t>
      </w:r>
      <w:r w:rsidRPr="0026367F">
        <w:t xml:space="preserve"> 2012; 79: 1525-1536. DOI: </w:t>
      </w:r>
      <w:hyperlink r:id="rId15" w:history="1">
        <w:r w:rsidRPr="0026367F">
          <w:rPr>
            <w:rStyle w:val="Hyperlink"/>
          </w:rPr>
          <w:t>https://doi.org/10.1016/j.techfore.2012.04.013</w:t>
        </w:r>
      </w:hyperlink>
      <w:r w:rsidRPr="0026367F">
        <w:t>.</w:t>
      </w:r>
    </w:p>
    <w:p w14:paraId="6808C041" w14:textId="77777777" w:rsidR="002D6F44" w:rsidRPr="0026367F" w:rsidRDefault="002D6F44" w:rsidP="002D6F44">
      <w:pPr>
        <w:pStyle w:val="EndNoteBibliography"/>
        <w:spacing w:after="0"/>
      </w:pPr>
      <w:r w:rsidRPr="0026367F">
        <w:t>85.</w:t>
      </w:r>
      <w:r w:rsidRPr="0026367F">
        <w:tab/>
        <w:t xml:space="preserve">Trevelyan EG and Robinson PN. Delphi methodology in health research: how to do it? </w:t>
      </w:r>
      <w:r w:rsidRPr="0026367F">
        <w:rPr>
          <w:i/>
        </w:rPr>
        <w:t>European Journal of Integrative Medicine</w:t>
      </w:r>
      <w:r w:rsidRPr="0026367F">
        <w:t xml:space="preserve"> 2015; 7: 423-428. DOI: </w:t>
      </w:r>
      <w:hyperlink r:id="rId16" w:history="1">
        <w:r w:rsidRPr="0026367F">
          <w:rPr>
            <w:rStyle w:val="Hyperlink"/>
          </w:rPr>
          <w:t>https://doi.org/10.1016/j.eujim.2015.07.002</w:t>
        </w:r>
      </w:hyperlink>
      <w:r w:rsidRPr="0026367F">
        <w:t>.</w:t>
      </w:r>
    </w:p>
    <w:p w14:paraId="32C469A9" w14:textId="77777777" w:rsidR="002D6F44" w:rsidRPr="0026367F" w:rsidRDefault="002D6F44" w:rsidP="002D6F44">
      <w:pPr>
        <w:pStyle w:val="EndNoteBibliography"/>
        <w:spacing w:after="0"/>
      </w:pPr>
      <w:r w:rsidRPr="0026367F">
        <w:t>86.</w:t>
      </w:r>
      <w:r w:rsidRPr="0026367F">
        <w:tab/>
        <w:t xml:space="preserve">Collins GS, Reitsma JB, Altman DG and Moons KG. Transparent reporting of a multivariable prediction model for individual prognosis or diagnosis (TRIPOD): the TRIPOD statement. </w:t>
      </w:r>
      <w:r w:rsidRPr="0026367F">
        <w:rPr>
          <w:i/>
        </w:rPr>
        <w:t>BMJ</w:t>
      </w:r>
      <w:r w:rsidRPr="0026367F">
        <w:t xml:space="preserve"> 2015; 350: g7594. DOI: 10.1136/bmj.g7594.</w:t>
      </w:r>
    </w:p>
    <w:p w14:paraId="34164F63" w14:textId="77777777" w:rsidR="002D6F44" w:rsidRPr="0026367F" w:rsidRDefault="002D6F44" w:rsidP="002D6F44">
      <w:pPr>
        <w:pStyle w:val="EndNoteBibliography"/>
        <w:spacing w:after="0"/>
      </w:pPr>
      <w:r w:rsidRPr="0026367F">
        <w:t>87.</w:t>
      </w:r>
      <w:r w:rsidRPr="0026367F">
        <w:tab/>
        <w:t xml:space="preserve">NHS England and Finance/Strategic Finance/Pricing Team T. </w:t>
      </w:r>
      <w:r w:rsidRPr="0026367F">
        <w:rPr>
          <w:i/>
        </w:rPr>
        <w:t>Developing a new approach to palliative care funding</w:t>
      </w:r>
      <w:r w:rsidRPr="0026367F">
        <w:t>.  2015. Leeds, UK: NHS England.</w:t>
      </w:r>
    </w:p>
    <w:p w14:paraId="56F05E62" w14:textId="77777777" w:rsidR="002D6F44" w:rsidRPr="0026367F" w:rsidRDefault="002D6F44" w:rsidP="002D6F44">
      <w:pPr>
        <w:pStyle w:val="EndNoteBibliography"/>
        <w:spacing w:after="0"/>
      </w:pPr>
      <w:r w:rsidRPr="0026367F">
        <w:t>88.</w:t>
      </w:r>
      <w:r w:rsidRPr="0026367F">
        <w:tab/>
        <w:t xml:space="preserve">Eagar K. The Australian National Sub-Acute and Non-Acute Patient casemix classification. </w:t>
      </w:r>
      <w:r w:rsidRPr="0026367F">
        <w:rPr>
          <w:i/>
        </w:rPr>
        <w:t>Aust Health Rev</w:t>
      </w:r>
      <w:r w:rsidRPr="0026367F">
        <w:t xml:space="preserve"> 1999; 22: 180-196. 2000/02/08.</w:t>
      </w:r>
    </w:p>
    <w:p w14:paraId="5E61B223" w14:textId="77777777" w:rsidR="002D6F44" w:rsidRPr="0026367F" w:rsidRDefault="002D6F44" w:rsidP="002D6F44">
      <w:pPr>
        <w:pStyle w:val="EndNoteBibliography"/>
        <w:spacing w:after="0"/>
      </w:pPr>
      <w:r w:rsidRPr="0026367F">
        <w:t>89.</w:t>
      </w:r>
      <w:r w:rsidRPr="0026367F">
        <w:tab/>
        <w:t xml:space="preserve">Monitor N. </w:t>
      </w:r>
      <w:r w:rsidRPr="0026367F">
        <w:rPr>
          <w:i/>
        </w:rPr>
        <w:t>Approved Costing Guidance</w:t>
      </w:r>
      <w:r w:rsidRPr="0026367F">
        <w:t>.  2016. Monitor for the NHS, London, UK.</w:t>
      </w:r>
    </w:p>
    <w:p w14:paraId="64FBCF11" w14:textId="77777777" w:rsidR="002D6F44" w:rsidRPr="0026367F" w:rsidRDefault="002D6F44" w:rsidP="002D6F44">
      <w:pPr>
        <w:pStyle w:val="EndNoteBibliography"/>
        <w:spacing w:after="0"/>
      </w:pPr>
      <w:r w:rsidRPr="0026367F">
        <w:t>90.</w:t>
      </w:r>
      <w:r w:rsidRPr="0026367F">
        <w:tab/>
        <w:t xml:space="preserve">Green SB. How many subjects does it take to do a regression analysis? . </w:t>
      </w:r>
      <w:r w:rsidRPr="0026367F">
        <w:rPr>
          <w:i/>
        </w:rPr>
        <w:t>Multivariate Behavioral Research</w:t>
      </w:r>
      <w:r w:rsidRPr="0026367F">
        <w:t xml:space="preserve"> 1991; 26: 499-510.</w:t>
      </w:r>
    </w:p>
    <w:p w14:paraId="2B439DA9" w14:textId="77777777" w:rsidR="002D6F44" w:rsidRPr="0026367F" w:rsidRDefault="002D6F44" w:rsidP="002D6F44">
      <w:pPr>
        <w:pStyle w:val="EndNoteBibliography"/>
        <w:spacing w:after="0"/>
      </w:pPr>
      <w:r w:rsidRPr="0026367F">
        <w:t>91.</w:t>
      </w:r>
      <w:r w:rsidRPr="0026367F">
        <w:tab/>
        <w:t xml:space="preserve">Wilson Van Voorhis CR and Morgan BL. Understanding Power and Rules of Thumb for Determining Sample Sizes. </w:t>
      </w:r>
      <w:r w:rsidRPr="0026367F">
        <w:rPr>
          <w:i/>
        </w:rPr>
        <w:t>Tutorials in Quantative Methods for Psychology</w:t>
      </w:r>
      <w:r w:rsidRPr="0026367F">
        <w:t xml:space="preserve"> 2007; 3: 43-50.</w:t>
      </w:r>
    </w:p>
    <w:p w14:paraId="5C04381B" w14:textId="77777777" w:rsidR="002D6F44" w:rsidRPr="0026367F" w:rsidRDefault="002D6F44" w:rsidP="002D6F44">
      <w:pPr>
        <w:pStyle w:val="EndNoteBibliography"/>
        <w:spacing w:after="0"/>
      </w:pPr>
      <w:r w:rsidRPr="0026367F">
        <w:t>92.</w:t>
      </w:r>
      <w:r w:rsidRPr="0026367F">
        <w:tab/>
        <w:t>Pinnock H, Kendall M, Murray SA, Worth A, Levack P, Porter M, et al. Living and dying with severe chronic obstructive pulmonary disease: multi-perspective longitudinal qualitative study. 2011; 342: d142. DOI: 10.1136/bmj.d142 %J BMJ.</w:t>
      </w:r>
    </w:p>
    <w:p w14:paraId="28E94A3D" w14:textId="77777777" w:rsidR="002D6F44" w:rsidRPr="0026367F" w:rsidRDefault="002D6F44" w:rsidP="002D6F44">
      <w:pPr>
        <w:pStyle w:val="EndNoteBibliography"/>
        <w:spacing w:after="0"/>
      </w:pPr>
      <w:r w:rsidRPr="0026367F">
        <w:t>93.</w:t>
      </w:r>
      <w:r w:rsidRPr="0026367F">
        <w:tab/>
        <w:t xml:space="preserve">Braun V and Clarke V. Using thematic analysis in psychology. </w:t>
      </w:r>
      <w:r w:rsidRPr="0026367F">
        <w:rPr>
          <w:i/>
        </w:rPr>
        <w:t>Qualitative Research in Psychology</w:t>
      </w:r>
      <w:r w:rsidRPr="0026367F">
        <w:t xml:space="preserve"> 2006; 3: 77-101. DOI: 10.1191/1478088706qp063oa.</w:t>
      </w:r>
    </w:p>
    <w:p w14:paraId="18D1C541" w14:textId="77777777" w:rsidR="002D6F44" w:rsidRPr="0026367F" w:rsidRDefault="002D6F44" w:rsidP="002D6F44">
      <w:pPr>
        <w:pStyle w:val="EndNoteBibliography"/>
        <w:spacing w:after="0"/>
      </w:pPr>
      <w:r w:rsidRPr="0026367F">
        <w:t>94.</w:t>
      </w:r>
      <w:r w:rsidRPr="0026367F">
        <w:tab/>
        <w:t xml:space="preserve">Guo P, Pinto C, Edwards B, Pask S, Firth A, O'Brien S, et al. Experiences of transitioning between settings of care from the perspectives of patients with advanced illness receiving specialist palliative care and their family caregivers: A qualitative interview study. </w:t>
      </w:r>
      <w:r w:rsidRPr="0026367F">
        <w:rPr>
          <w:i/>
        </w:rPr>
        <w:t>Palliat Med</w:t>
      </w:r>
      <w:r w:rsidRPr="0026367F">
        <w:t xml:space="preserve"> 2022; 36: 124-134. 2021/09/04. DOI: 10.1177/02692163211043371.</w:t>
      </w:r>
    </w:p>
    <w:p w14:paraId="4288FFD7" w14:textId="77777777" w:rsidR="002D6F44" w:rsidRPr="0026367F" w:rsidRDefault="002D6F44" w:rsidP="002D6F44">
      <w:pPr>
        <w:pStyle w:val="EndNoteBibliography"/>
        <w:spacing w:after="0"/>
      </w:pPr>
      <w:r w:rsidRPr="0026367F">
        <w:t>95.</w:t>
      </w:r>
      <w:r w:rsidRPr="0026367F">
        <w:tab/>
        <w:t xml:space="preserve">Brighton LJ, Pask S, Benalia H, Bailey S, Sumerfield M, Witt J, et al. Taking patient and public involvement online: qualitative evaluation of an online forum for palliative care and rehabilitation research. </w:t>
      </w:r>
      <w:r w:rsidRPr="0026367F">
        <w:rPr>
          <w:i/>
        </w:rPr>
        <w:t>Res Involv Engagem</w:t>
      </w:r>
      <w:r w:rsidRPr="0026367F">
        <w:t xml:space="preserve"> 2018; 4: 14. 2018/05/11. DOI: 10.1186/s40900-018-0097-z.</w:t>
      </w:r>
    </w:p>
    <w:p w14:paraId="1CCBC1E9" w14:textId="77777777" w:rsidR="002D6F44" w:rsidRPr="0026367F" w:rsidRDefault="002D6F44" w:rsidP="002D6F44">
      <w:pPr>
        <w:pStyle w:val="EndNoteBibliography"/>
        <w:spacing w:after="0"/>
      </w:pPr>
      <w:r w:rsidRPr="0026367F">
        <w:t>96.</w:t>
      </w:r>
      <w:r w:rsidRPr="0026367F">
        <w:tab/>
        <w:t xml:space="preserve">Chang VT, Hwang SS and Feuerman M. Validation of the Edmonton Symptom Assessment Scale. </w:t>
      </w:r>
      <w:r w:rsidRPr="0026367F">
        <w:rPr>
          <w:i/>
        </w:rPr>
        <w:t>Cancer</w:t>
      </w:r>
      <w:r w:rsidRPr="0026367F">
        <w:t xml:space="preserve"> 2000; 88: 2164-2171.</w:t>
      </w:r>
    </w:p>
    <w:p w14:paraId="4FDAC336" w14:textId="77777777" w:rsidR="002D6F44" w:rsidRPr="0026367F" w:rsidRDefault="002D6F44" w:rsidP="002D6F44">
      <w:pPr>
        <w:pStyle w:val="EndNoteBibliography"/>
        <w:spacing w:after="0"/>
      </w:pPr>
      <w:r w:rsidRPr="0026367F">
        <w:t>97.</w:t>
      </w:r>
      <w:r w:rsidRPr="0026367F">
        <w:tab/>
        <w:t xml:space="preserve">Chang VT, Hwang SS, Feuerman M, Kasimis BS and Thaler HT. The memorial symptom assessment scale short form (MSAS-SF). </w:t>
      </w:r>
      <w:r w:rsidRPr="0026367F">
        <w:rPr>
          <w:i/>
        </w:rPr>
        <w:t>Cancer</w:t>
      </w:r>
      <w:r w:rsidRPr="0026367F">
        <w:t xml:space="preserve"> 2000; 89: 1162-1171. DOI: 10.1002/1097-0142(20000901)89:5&lt;1162::aid-cncr26&gt;3.0.co;2-y.</w:t>
      </w:r>
    </w:p>
    <w:p w14:paraId="167FD7F8" w14:textId="77777777" w:rsidR="002D6F44" w:rsidRPr="0026367F" w:rsidRDefault="002D6F44" w:rsidP="002D6F44">
      <w:pPr>
        <w:pStyle w:val="EndNoteBibliography"/>
        <w:spacing w:after="0"/>
      </w:pPr>
      <w:r w:rsidRPr="0026367F">
        <w:t>98.</w:t>
      </w:r>
      <w:r w:rsidRPr="0026367F">
        <w:tab/>
        <w:t xml:space="preserve">Groenvold M, Petersen MA, Aaronson NK, Arraras JI, Blazeby JM, Bottomley A, et al. EORTC QLQ-C15-PAL: the new standard in the assessment of health-related quality of life in advanced cancer?[comment]. </w:t>
      </w:r>
      <w:r w:rsidRPr="0026367F">
        <w:rPr>
          <w:i/>
        </w:rPr>
        <w:t>Palliative Medicine</w:t>
      </w:r>
      <w:r w:rsidRPr="0026367F">
        <w:t xml:space="preserve"> 2006: 59-61.</w:t>
      </w:r>
    </w:p>
    <w:p w14:paraId="418D0768" w14:textId="77777777" w:rsidR="002D6F44" w:rsidRPr="0026367F" w:rsidRDefault="002D6F44" w:rsidP="002D6F44">
      <w:pPr>
        <w:pStyle w:val="EndNoteBibliography"/>
        <w:spacing w:after="0"/>
      </w:pPr>
      <w:r w:rsidRPr="0026367F">
        <w:t>99.</w:t>
      </w:r>
      <w:r w:rsidRPr="0026367F">
        <w:tab/>
        <w:t xml:space="preserve">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w:t>
      </w:r>
      <w:r w:rsidRPr="0026367F">
        <w:rPr>
          <w:i/>
        </w:rPr>
        <w:t>Ann Palliat Med</w:t>
      </w:r>
      <w:r w:rsidRPr="0026367F">
        <w:t xml:space="preserve"> 2018; 7: S164-S175. 2018/09/06. DOI: 10.21037/apm.2018.06.07.</w:t>
      </w:r>
    </w:p>
    <w:p w14:paraId="5A61F11A" w14:textId="77777777" w:rsidR="002D6F44" w:rsidRPr="0026367F" w:rsidRDefault="002D6F44" w:rsidP="002D6F44">
      <w:pPr>
        <w:pStyle w:val="EndNoteBibliography"/>
        <w:spacing w:after="0"/>
      </w:pPr>
      <w:r w:rsidRPr="0026367F">
        <w:t>100.</w:t>
      </w:r>
      <w:r w:rsidRPr="0026367F">
        <w:tab/>
        <w:t xml:space="preserve">Finn L and Malhotra S. The Development of Pathways in Palliative Medicine: Definition, Models, Cost and Quality Impact. </w:t>
      </w:r>
      <w:r w:rsidRPr="0026367F">
        <w:rPr>
          <w:i/>
        </w:rPr>
        <w:t>Healthcare (Basel)</w:t>
      </w:r>
      <w:r w:rsidRPr="0026367F">
        <w:t xml:space="preserve"> 2019; 7 2019/02/06. DOI: 10.3390/healthcare7010022.</w:t>
      </w:r>
    </w:p>
    <w:p w14:paraId="7A6B67DB" w14:textId="77777777" w:rsidR="002D6F44" w:rsidRPr="0026367F" w:rsidRDefault="002D6F44" w:rsidP="002D6F44">
      <w:pPr>
        <w:pStyle w:val="EndNoteBibliography"/>
        <w:spacing w:after="0"/>
      </w:pPr>
      <w:r w:rsidRPr="0026367F">
        <w:t>101.</w:t>
      </w:r>
      <w:r w:rsidRPr="0026367F">
        <w:tab/>
        <w:t xml:space="preserve">Saygili M and Celik Y. An evaluation of the cost-effectiveness of the different palliative care models available to cancer patients in Turkey. </w:t>
      </w:r>
      <w:r w:rsidRPr="0026367F">
        <w:rPr>
          <w:i/>
        </w:rPr>
        <w:t>Eur J Cancer Care (Engl)</w:t>
      </w:r>
      <w:r w:rsidRPr="0026367F">
        <w:t xml:space="preserve"> 2019: e13110. 2019/06/05. DOI: 10.1111/ecc.13110.</w:t>
      </w:r>
    </w:p>
    <w:p w14:paraId="057C2E9A" w14:textId="77777777" w:rsidR="002D6F44" w:rsidRPr="0026367F" w:rsidRDefault="002D6F44" w:rsidP="002D6F44">
      <w:pPr>
        <w:pStyle w:val="EndNoteBibliography"/>
        <w:spacing w:after="0"/>
      </w:pPr>
      <w:r w:rsidRPr="0026367F">
        <w:t>102.</w:t>
      </w:r>
      <w:r w:rsidRPr="0026367F">
        <w:tab/>
        <w:t xml:space="preserve">Cassel JB and Albrecht TA. Emerging Models of Providing Oncology Palliative Care. </w:t>
      </w:r>
      <w:r w:rsidRPr="0026367F">
        <w:rPr>
          <w:i/>
        </w:rPr>
        <w:t>Semin Oncol Nurs</w:t>
      </w:r>
      <w:r w:rsidRPr="0026367F">
        <w:t xml:space="preserve"> 2018; 34: 202-214. 2018/08/14. DOI: 10.1016/j.soncn.2018.06.002.</w:t>
      </w:r>
    </w:p>
    <w:p w14:paraId="08148F1C" w14:textId="77777777" w:rsidR="002D6F44" w:rsidRPr="0026367F" w:rsidRDefault="002D6F44" w:rsidP="002D6F44">
      <w:pPr>
        <w:pStyle w:val="EndNoteBibliography"/>
        <w:spacing w:after="0"/>
      </w:pPr>
      <w:r w:rsidRPr="0026367F">
        <w:t>103.</w:t>
      </w:r>
      <w:r w:rsidRPr="0026367F">
        <w:tab/>
        <w:t xml:space="preserve">Beasley A, Bakitas MA, Edwards R and Kavalieratos D. Models of non-hospice palliative care: a review. </w:t>
      </w:r>
      <w:r w:rsidRPr="0026367F">
        <w:rPr>
          <w:i/>
        </w:rPr>
        <w:t>Ann Palliat Med</w:t>
      </w:r>
      <w:r w:rsidRPr="0026367F">
        <w:t xml:space="preserve"> 2019; 8: S15-S21. 2018/06/05. DOI: 10.21037/apm.2018.03.11.</w:t>
      </w:r>
    </w:p>
    <w:p w14:paraId="17C2CB63" w14:textId="77777777" w:rsidR="002D6F44" w:rsidRPr="0026367F" w:rsidRDefault="002D6F44" w:rsidP="002D6F44">
      <w:pPr>
        <w:pStyle w:val="EndNoteBibliography"/>
        <w:spacing w:after="0"/>
      </w:pPr>
      <w:r w:rsidRPr="0026367F">
        <w:t>104.</w:t>
      </w:r>
      <w:r w:rsidRPr="0026367F">
        <w:tab/>
        <w:t xml:space="preserve">Pinto C, Bristowe K, Witt J, Davies JM, de Wolf-Linder S, Dawkins M, et al. Perspectives of patients, family caregivers and health professionals on the use of outcome measures in palliative care and lessons for implementation: a multi-method qualitative study. </w:t>
      </w:r>
      <w:r w:rsidRPr="0026367F">
        <w:rPr>
          <w:i/>
        </w:rPr>
        <w:t>Ann Palliat Med</w:t>
      </w:r>
      <w:r w:rsidRPr="0026367F">
        <w:t xml:space="preserve"> 2018; 7: S137-S150. DOI: 10.21037/apm.2018.09.02.</w:t>
      </w:r>
    </w:p>
    <w:p w14:paraId="270160DE" w14:textId="77777777" w:rsidR="002D6F44" w:rsidRPr="0026367F" w:rsidRDefault="002D6F44" w:rsidP="002D6F44">
      <w:pPr>
        <w:pStyle w:val="EndNoteBibliography"/>
        <w:spacing w:after="0"/>
      </w:pPr>
      <w:r w:rsidRPr="0026367F">
        <w:t>105.</w:t>
      </w:r>
      <w:r w:rsidRPr="0026367F">
        <w:tab/>
        <w:t xml:space="preserve">Bradshaw A, Santarelli M, Mulderrig M, Khamis A, Sartain K, Boland JW, et al. Implementing person-centred outcome measures in palliative care: An exploratory qualitative study using Normalisation Process Theory to understand processes and context. </w:t>
      </w:r>
      <w:r w:rsidRPr="0026367F">
        <w:rPr>
          <w:i/>
        </w:rPr>
        <w:t>Palliat Med</w:t>
      </w:r>
      <w:r w:rsidRPr="0026367F">
        <w:t xml:space="preserve"> 2021; 35: 397-407. 2020/12/01. DOI: 10.1177/0269216320972049.</w:t>
      </w:r>
    </w:p>
    <w:p w14:paraId="7AEDFE8F" w14:textId="77777777" w:rsidR="002D6F44" w:rsidRPr="0026367F" w:rsidRDefault="002D6F44" w:rsidP="002D6F44">
      <w:pPr>
        <w:pStyle w:val="EndNoteBibliography"/>
        <w:spacing w:after="0"/>
      </w:pPr>
      <w:r w:rsidRPr="0026367F">
        <w:t>106.</w:t>
      </w:r>
      <w:r w:rsidRPr="0026367F">
        <w:tab/>
        <w:t xml:space="preserve">Raj R, Ahuja K, Frandsen M, Murtagh FEM and Jose M. Validation of the IPOS-Renal Symptom Survey in Advanced Kidney Disease: A Cross-sectional Study. </w:t>
      </w:r>
      <w:r w:rsidRPr="0026367F">
        <w:rPr>
          <w:i/>
        </w:rPr>
        <w:t>J Pain Symptom Manage</w:t>
      </w:r>
      <w:r w:rsidRPr="0026367F">
        <w:t xml:space="preserve"> 2018; 56: 281-287. 2018/05/08. DOI: 10.1016/j.jpainsymman.2018.04.006.</w:t>
      </w:r>
    </w:p>
    <w:p w14:paraId="174BB2F5" w14:textId="77777777" w:rsidR="002D6F44" w:rsidRPr="0026367F" w:rsidRDefault="002D6F44" w:rsidP="002D6F44">
      <w:pPr>
        <w:pStyle w:val="EndNoteBibliography"/>
        <w:spacing w:after="0"/>
      </w:pPr>
      <w:r w:rsidRPr="0026367F">
        <w:t>107.</w:t>
      </w:r>
      <w:r w:rsidRPr="0026367F">
        <w:tab/>
        <w:t xml:space="preserve">Oriani A, Guo P, Gadoud A, Dunleavy L, Kane P and Murtagh FEM. What are the main symptoms and concenrs reported by patients with advanced chronic heart failure? A secondary analysis of the Palliative care Outcome Scale (POS) and the Integrated Palliative care Outcome Scale (IPOS). </w:t>
      </w:r>
      <w:r w:rsidRPr="0026367F">
        <w:rPr>
          <w:i/>
        </w:rPr>
        <w:t>Annals of Palliative Medicine</w:t>
      </w:r>
      <w:r w:rsidRPr="0026367F">
        <w:t xml:space="preserve"> 2019. DOI: 10.21037/apm.2019.08.10.</w:t>
      </w:r>
    </w:p>
    <w:p w14:paraId="4E1D0FFC" w14:textId="77777777" w:rsidR="002D6F44" w:rsidRPr="0026367F" w:rsidRDefault="002D6F44" w:rsidP="002D6F44">
      <w:pPr>
        <w:pStyle w:val="EndNoteBibliography"/>
        <w:spacing w:after="0"/>
      </w:pPr>
      <w:r w:rsidRPr="0026367F">
        <w:t>108.</w:t>
      </w:r>
      <w:r w:rsidRPr="0026367F">
        <w:tab/>
        <w:t xml:space="preserve">Davies JM, Sleeman KE, Leniz J, Wilson R, Higginson IJ, Verne J, et al. Socioeconomic position and use of healthcare in the last year of life: A systematic review and meta-analysis. </w:t>
      </w:r>
      <w:r w:rsidRPr="0026367F">
        <w:rPr>
          <w:i/>
        </w:rPr>
        <w:t>PLoS Med</w:t>
      </w:r>
      <w:r w:rsidRPr="0026367F">
        <w:t xml:space="preserve"> 2019; 16: e1002782. 2019/04/24. DOI: 10.1371/journal.pmed.1002782.</w:t>
      </w:r>
    </w:p>
    <w:p w14:paraId="4BFB0C1D" w14:textId="77777777" w:rsidR="002D6F44" w:rsidRPr="0026367F" w:rsidRDefault="002D6F44" w:rsidP="002D6F44">
      <w:pPr>
        <w:pStyle w:val="EndNoteBibliography"/>
        <w:spacing w:after="0"/>
      </w:pPr>
      <w:r w:rsidRPr="0026367F">
        <w:t>109.</w:t>
      </w:r>
      <w:r w:rsidRPr="0026367F">
        <w:tab/>
        <w:t xml:space="preserve">Bainbridge D, Seow H and Sussman J. Common Components of Efficacious In-Home End-of-Life Care Programs: A Review of Systematic Reviews. </w:t>
      </w:r>
      <w:r w:rsidRPr="0026367F">
        <w:rPr>
          <w:i/>
        </w:rPr>
        <w:t>J Am Geriatr Soc</w:t>
      </w:r>
      <w:r w:rsidRPr="0026367F">
        <w:t xml:space="preserve"> 2016; 64: 632-639. 2016/03/24. DOI: 10.1111/jgs.14025.</w:t>
      </w:r>
    </w:p>
    <w:p w14:paraId="790C9F01" w14:textId="77777777" w:rsidR="002D6F44" w:rsidRPr="0026367F" w:rsidRDefault="002D6F44" w:rsidP="002D6F44">
      <w:pPr>
        <w:pStyle w:val="EndNoteBibliography"/>
        <w:spacing w:after="0"/>
      </w:pPr>
      <w:r w:rsidRPr="0026367F">
        <w:t>110.</w:t>
      </w:r>
      <w:r w:rsidRPr="0026367F">
        <w:tab/>
        <w:t xml:space="preserve">Brereton L, Clark J, Ingleton C, Gardiner C, Preston L, Ryan T, et al. What do we know about different models of providing palliative care? Findings from a systematic review of reviews. </w:t>
      </w:r>
      <w:r w:rsidRPr="0026367F">
        <w:rPr>
          <w:i/>
        </w:rPr>
        <w:t>Palliat Med</w:t>
      </w:r>
      <w:r w:rsidRPr="0026367F">
        <w:t xml:space="preserve"> 2017; 31: 781-797. 2017/04/06. DOI: 10.1177/0269216317701890.</w:t>
      </w:r>
    </w:p>
    <w:p w14:paraId="743CEDD5" w14:textId="77777777" w:rsidR="002D6F44" w:rsidRPr="0026367F" w:rsidRDefault="002D6F44" w:rsidP="002D6F44">
      <w:pPr>
        <w:pStyle w:val="EndNoteBibliography"/>
        <w:spacing w:after="0"/>
      </w:pPr>
      <w:r w:rsidRPr="0026367F">
        <w:t>111.</w:t>
      </w:r>
      <w:r w:rsidRPr="0026367F">
        <w:tab/>
        <w:t xml:space="preserve">National Council for Palliative Care T. </w:t>
      </w:r>
      <w:r w:rsidRPr="0026367F">
        <w:rPr>
          <w:i/>
        </w:rPr>
        <w:t>National Survey of Patient Activity Data for Specialist Palliative Care Services</w:t>
      </w:r>
      <w:r w:rsidRPr="0026367F">
        <w:t>.  2016. London, UK.</w:t>
      </w:r>
    </w:p>
    <w:p w14:paraId="607D09F9" w14:textId="77777777" w:rsidR="002D6F44" w:rsidRPr="0026367F" w:rsidRDefault="002D6F44" w:rsidP="002D6F44">
      <w:pPr>
        <w:pStyle w:val="EndNoteBibliography"/>
        <w:spacing w:after="0"/>
      </w:pPr>
      <w:r w:rsidRPr="0026367F">
        <w:t>112.</w:t>
      </w:r>
      <w:r w:rsidRPr="0026367F">
        <w:tab/>
        <w:t>Curtis LA and Burns A. Unit Costs of Health and Social Care 2018.</w:t>
      </w:r>
      <w:r w:rsidRPr="0026367F">
        <w:rPr>
          <w:i/>
        </w:rPr>
        <w:t xml:space="preserve"> University of Kent, The</w:t>
      </w:r>
      <w:r w:rsidRPr="0026367F">
        <w:t xml:space="preserve"> 2018; </w:t>
      </w:r>
      <w:hyperlink r:id="rId17" w:history="1">
        <w:r w:rsidRPr="0026367F">
          <w:rPr>
            <w:rStyle w:val="Hyperlink"/>
          </w:rPr>
          <w:t>https://www.pssru.ac.uk/project-pages/unit-costs/unit-costs-2018/</w:t>
        </w:r>
      </w:hyperlink>
      <w:r w:rsidRPr="0026367F">
        <w:t>.</w:t>
      </w:r>
    </w:p>
    <w:p w14:paraId="37F49091" w14:textId="77777777" w:rsidR="002D6F44" w:rsidRPr="0026367F" w:rsidRDefault="002D6F44" w:rsidP="002D6F44">
      <w:pPr>
        <w:pStyle w:val="EndNoteBibliography"/>
        <w:spacing w:after="0"/>
      </w:pPr>
      <w:r w:rsidRPr="0026367F">
        <w:t>113.</w:t>
      </w:r>
      <w:r w:rsidRPr="0026367F">
        <w:tab/>
        <w:t xml:space="preserve">Gardiner C, Ryan T and Gott M. What is the cost of palliative care in the UK? A systematic review. </w:t>
      </w:r>
      <w:r w:rsidRPr="0026367F">
        <w:rPr>
          <w:i/>
        </w:rPr>
        <w:t>BMJ Support Palliat Care</w:t>
      </w:r>
      <w:r w:rsidRPr="0026367F">
        <w:t xml:space="preserve"> 2018; 8: 250-257. 2018/04/15. DOI: 10.1136/bmjspcare-2018-001519.</w:t>
      </w:r>
    </w:p>
    <w:p w14:paraId="3C5ACEDC" w14:textId="77777777" w:rsidR="002D6F44" w:rsidRPr="0026367F" w:rsidRDefault="002D6F44" w:rsidP="002D6F44">
      <w:pPr>
        <w:pStyle w:val="EndNoteBibliography"/>
        <w:spacing w:after="0"/>
      </w:pPr>
      <w:r w:rsidRPr="0026367F">
        <w:t>114.</w:t>
      </w:r>
      <w:r w:rsidRPr="0026367F">
        <w:tab/>
        <w:t xml:space="preserve">Mahoney F and Barthel DW. Functional evaluation: The Barthel Index. </w:t>
      </w:r>
      <w:r w:rsidRPr="0026367F">
        <w:rPr>
          <w:i/>
        </w:rPr>
        <w:t>Maryland State Medical Journal</w:t>
      </w:r>
      <w:r w:rsidRPr="0026367F">
        <w:t xml:space="preserve"> 1965; 14: 61-65.</w:t>
      </w:r>
    </w:p>
    <w:p w14:paraId="02BEB301" w14:textId="77777777" w:rsidR="002D6F44" w:rsidRPr="0026367F" w:rsidRDefault="002D6F44" w:rsidP="002D6F44">
      <w:pPr>
        <w:pStyle w:val="EndNoteBibliography"/>
        <w:spacing w:after="0"/>
      </w:pPr>
      <w:r w:rsidRPr="0026367F">
        <w:t>115.</w:t>
      </w:r>
      <w:r w:rsidRPr="0026367F">
        <w:tab/>
        <w:t xml:space="preserve">Wade DT and Collin C. The Barthel ADL Index: a standard measure of physical disability? </w:t>
      </w:r>
      <w:r w:rsidRPr="0026367F">
        <w:rPr>
          <w:i/>
        </w:rPr>
        <w:t>International disability studies</w:t>
      </w:r>
      <w:r w:rsidRPr="0026367F">
        <w:t xml:space="preserve"> 1988; 10: 64-67.</w:t>
      </w:r>
    </w:p>
    <w:p w14:paraId="68E5E21C" w14:textId="77777777" w:rsidR="002D6F44" w:rsidRPr="0026367F" w:rsidRDefault="002D6F44" w:rsidP="002D6F44">
      <w:pPr>
        <w:pStyle w:val="EndNoteBibliography"/>
        <w:spacing w:after="0"/>
      </w:pPr>
      <w:r w:rsidRPr="0026367F">
        <w:t>116.</w:t>
      </w:r>
      <w:r w:rsidRPr="0026367F">
        <w:tab/>
        <w:t xml:space="preserve">Hearn J and Higginson IJ. Development and validation of a core outcome measure for palliative care: the palliative care outcome scale. Palliative Care Core Audit Project Advisory Group. </w:t>
      </w:r>
      <w:r w:rsidRPr="0026367F">
        <w:rPr>
          <w:i/>
        </w:rPr>
        <w:t>Qual Health Care</w:t>
      </w:r>
      <w:r w:rsidRPr="0026367F">
        <w:t xml:space="preserve"> 1999; 8: 219-227. DOI: 10.1136/qshc.8.4.219.</w:t>
      </w:r>
    </w:p>
    <w:p w14:paraId="56204795" w14:textId="77777777" w:rsidR="002D6F44" w:rsidRPr="0026367F" w:rsidRDefault="002D6F44" w:rsidP="002D6F44">
      <w:pPr>
        <w:pStyle w:val="EndNoteBibliography"/>
        <w:spacing w:after="0"/>
      </w:pPr>
      <w:r w:rsidRPr="0026367F">
        <w:t>117.</w:t>
      </w:r>
      <w:r w:rsidRPr="0026367F">
        <w:tab/>
        <w:t xml:space="preserve">Murphy EL, Murtagh FE, Carey I and Sheerin NS. Understanding symptoms in patients with advanced chronic kidney disease managed without dialysis: use of a short patient-completed assessment tool. </w:t>
      </w:r>
      <w:r w:rsidRPr="0026367F">
        <w:rPr>
          <w:i/>
        </w:rPr>
        <w:t>Nephron ClinPract</w:t>
      </w:r>
      <w:r w:rsidRPr="0026367F">
        <w:t xml:space="preserve"> 2009; 111: c74-c80. 000183177 pii ;10.1159/000183177 doi.</w:t>
      </w:r>
    </w:p>
    <w:p w14:paraId="2F66EFD4" w14:textId="77777777" w:rsidR="002D6F44" w:rsidRPr="0026367F" w:rsidRDefault="002D6F44" w:rsidP="002D6F44">
      <w:pPr>
        <w:pStyle w:val="EndNoteBibliography"/>
        <w:spacing w:after="0"/>
      </w:pPr>
      <w:r w:rsidRPr="0026367F">
        <w:t>118.</w:t>
      </w:r>
      <w:r w:rsidRPr="0026367F">
        <w:tab/>
        <w:t xml:space="preserve">Bausewein C, Le Grice C, Simon S and Higginson I. The use of two common palliative outcome measures in clinical care and research: a systematic review of POS and STAS. </w:t>
      </w:r>
      <w:r w:rsidRPr="0026367F">
        <w:rPr>
          <w:i/>
        </w:rPr>
        <w:t>Palliat Med</w:t>
      </w:r>
      <w:r w:rsidRPr="0026367F">
        <w:t xml:space="preserve"> 2011; 25: 304-313. 2011/04/06. DOI: 10.1177/0269216310395984.</w:t>
      </w:r>
    </w:p>
    <w:p w14:paraId="1B0B638C" w14:textId="77777777" w:rsidR="002D6F44" w:rsidRPr="0026367F" w:rsidRDefault="002D6F44" w:rsidP="002D6F44">
      <w:pPr>
        <w:pStyle w:val="EndNoteBibliography"/>
        <w:spacing w:after="0"/>
      </w:pPr>
      <w:r w:rsidRPr="0026367F">
        <w:t>119.</w:t>
      </w:r>
      <w:r w:rsidRPr="0026367F">
        <w:tab/>
        <w:t xml:space="preserve">Collins ES, Witt J, Bausewein C, Daveson BA, Higginson IJ and Murtagh FE. A Systematic Review of the Use of the Palliative Care Outcome Scale (POS) and the Support Team Assessment Schedule (STAS) in Palliative Care. </w:t>
      </w:r>
      <w:r w:rsidRPr="0026367F">
        <w:rPr>
          <w:i/>
        </w:rPr>
        <w:t>J Pain Symptom Manage</w:t>
      </w:r>
      <w:r w:rsidRPr="0026367F">
        <w:t xml:space="preserve"> 2015. DOI: 10.1016/j.jpainsymman.2015.07.015.</w:t>
      </w:r>
    </w:p>
    <w:p w14:paraId="1EF6A8EF" w14:textId="77777777" w:rsidR="002D6F44" w:rsidRPr="0026367F" w:rsidRDefault="002D6F44" w:rsidP="002D6F44">
      <w:pPr>
        <w:pStyle w:val="EndNoteBibliography"/>
        <w:spacing w:after="0"/>
      </w:pPr>
      <w:r w:rsidRPr="0026367F">
        <w:t>120.</w:t>
      </w:r>
      <w:r w:rsidRPr="0026367F">
        <w:tab/>
        <w:t xml:space="preserve">Eagar K, Watters P, Currow DC, Aoun SM and Yates P. The Australian Palliative Care Outcomes Collaboration (PCOC)--measuring the quality and outcomes of palliative care on a routine basis. </w:t>
      </w:r>
      <w:r w:rsidRPr="0026367F">
        <w:rPr>
          <w:i/>
        </w:rPr>
        <w:t>Aust Health Rev</w:t>
      </w:r>
      <w:r w:rsidRPr="0026367F">
        <w:t xml:space="preserve"> 2010; 34: 186-192. DOI: 10.1071/AH08718.</w:t>
      </w:r>
    </w:p>
    <w:p w14:paraId="77BB9FB4" w14:textId="77777777" w:rsidR="002D6F44" w:rsidRPr="0026367F" w:rsidRDefault="002D6F44" w:rsidP="002D6F44">
      <w:pPr>
        <w:pStyle w:val="EndNoteBibliography"/>
        <w:spacing w:after="0"/>
      </w:pPr>
      <w:r w:rsidRPr="0026367F">
        <w:t>121.</w:t>
      </w:r>
      <w:r w:rsidRPr="0026367F">
        <w:tab/>
        <w:t xml:space="preserve">Masso M, Allingham SF, Johnson CE, Pidgeon T, Yates P, Currow D, et al. Palliative Care Problem Severity Score: Reliability and acceptability in a national study. </w:t>
      </w:r>
      <w:r w:rsidRPr="0026367F">
        <w:rPr>
          <w:i/>
        </w:rPr>
        <w:t>Palliat Med</w:t>
      </w:r>
      <w:r w:rsidRPr="0026367F">
        <w:t xml:space="preserve"> 2016; 30: 479-485. DOI: 10.1177/0269216315613904.</w:t>
      </w:r>
    </w:p>
    <w:p w14:paraId="73EAB625" w14:textId="77777777" w:rsidR="002D6F44" w:rsidRPr="0026367F" w:rsidRDefault="002D6F44" w:rsidP="002D6F44">
      <w:pPr>
        <w:pStyle w:val="EndNoteBibliography"/>
        <w:spacing w:after="0"/>
      </w:pPr>
      <w:r w:rsidRPr="0026367F">
        <w:t>122.</w:t>
      </w:r>
      <w:r w:rsidRPr="0026367F">
        <w:tab/>
        <w:t xml:space="preserve">Higginson IJ, Bausewein C, Reilly CC, Gao W, Gysels M, Dzingina M, et al. An integrated palliative and respiratory care service for patients with advanced disease and refractory breathlessness: a randomised controlled trial. </w:t>
      </w:r>
      <w:r w:rsidRPr="0026367F">
        <w:rPr>
          <w:i/>
        </w:rPr>
        <w:t>Lancet Respir Med</w:t>
      </w:r>
      <w:r w:rsidRPr="0026367F">
        <w:t xml:space="preserve"> 2014; 2: 979-987. 2014/12/04. DOI: 10.1016/S2213-2600(14)70226-7.</w:t>
      </w:r>
    </w:p>
    <w:p w14:paraId="0E5AB017" w14:textId="77777777" w:rsidR="002D6F44" w:rsidRPr="0026367F" w:rsidRDefault="002D6F44" w:rsidP="002D6F44">
      <w:pPr>
        <w:pStyle w:val="EndNoteBibliography"/>
        <w:spacing w:after="0"/>
      </w:pPr>
      <w:r w:rsidRPr="0026367F">
        <w:t>123.</w:t>
      </w:r>
      <w:r w:rsidRPr="0026367F">
        <w:tab/>
        <w:t xml:space="preserve">Selman L, Speck P, Gysels M, Agupio G, Dinat N, Downing J, et al. 'Peace' and 'life worthwhile' as measures of spiritual well-being in African palliative care: a mixed-methods study. </w:t>
      </w:r>
      <w:r w:rsidRPr="0026367F">
        <w:rPr>
          <w:i/>
        </w:rPr>
        <w:t>Health Qual Life Outcomes</w:t>
      </w:r>
      <w:r w:rsidRPr="0026367F">
        <w:t xml:space="preserve"> 2013; 11: 94. DOI: 10.1186/1477-7525-11-94.</w:t>
      </w:r>
    </w:p>
    <w:p w14:paraId="48222591" w14:textId="77777777" w:rsidR="002D6F44" w:rsidRPr="0026367F" w:rsidRDefault="002D6F44" w:rsidP="002D6F44">
      <w:pPr>
        <w:pStyle w:val="EndNoteBibliography"/>
      </w:pPr>
      <w:r w:rsidRPr="0026367F">
        <w:t>124.</w:t>
      </w:r>
      <w:r w:rsidRPr="0026367F">
        <w:tab/>
        <w:t xml:space="preserve">Witt J, Murtagh FEM, de Wolf-Linder S, HIgginson IJ and Daveson BA. </w:t>
      </w:r>
      <w:r w:rsidRPr="0026367F">
        <w:rPr>
          <w:i/>
        </w:rPr>
        <w:t>Introducing the Outcome Assessment and Complexity Collaborative (OACC) Suite of Measures</w:t>
      </w:r>
      <w:r w:rsidRPr="0026367F">
        <w:t>.  2014. London UK: King's College London.</w:t>
      </w:r>
    </w:p>
    <w:p w14:paraId="610802E4" w14:textId="77777777" w:rsidR="002D6F44" w:rsidRDefault="002D6F44" w:rsidP="002D6F44">
      <w:r>
        <w:fldChar w:fldCharType="end"/>
      </w:r>
    </w:p>
    <w:p w14:paraId="518F097A" w14:textId="77777777" w:rsidR="002D6F44" w:rsidRDefault="002D6F44" w:rsidP="002D6F44"/>
    <w:sectPr w:rsidR="002D6F44" w:rsidSect="00DF25D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9678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F44"/>
    <w:rsid w:val="000A2AD3"/>
    <w:rsid w:val="00183945"/>
    <w:rsid w:val="001B4927"/>
    <w:rsid w:val="002D6F44"/>
    <w:rsid w:val="003A5284"/>
    <w:rsid w:val="00670009"/>
    <w:rsid w:val="00696B05"/>
    <w:rsid w:val="006E18BE"/>
    <w:rsid w:val="008C397D"/>
    <w:rsid w:val="00AB5F08"/>
    <w:rsid w:val="00B87ADA"/>
    <w:rsid w:val="00B91E6E"/>
    <w:rsid w:val="00DF25D8"/>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AA4A1AE"/>
  <w15:chartTrackingRefBased/>
  <w15:docId w15:val="{4FDFFF9E-FB98-E348-9FDC-BF1A2D9D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F44"/>
    <w:pPr>
      <w:spacing w:after="160" w:line="360" w:lineRule="auto"/>
      <w:jc w:val="both"/>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D6F44"/>
    <w:pPr>
      <w:ind w:left="720"/>
      <w:contextualSpacing/>
    </w:pPr>
  </w:style>
  <w:style w:type="character" w:customStyle="1" w:styleId="ListParagraphChar">
    <w:name w:val="List Paragraph Char"/>
    <w:basedOn w:val="DefaultParagraphFont"/>
    <w:link w:val="ListParagraph"/>
    <w:uiPriority w:val="34"/>
    <w:rsid w:val="002D6F44"/>
    <w:rPr>
      <w:szCs w:val="22"/>
    </w:rPr>
  </w:style>
  <w:style w:type="character" w:styleId="Hyperlink">
    <w:name w:val="Hyperlink"/>
    <w:basedOn w:val="DefaultParagraphFont"/>
    <w:uiPriority w:val="99"/>
    <w:unhideWhenUsed/>
    <w:rsid w:val="002D6F44"/>
    <w:rPr>
      <w:color w:val="0563C1" w:themeColor="hyperlink"/>
      <w:u w:val="single"/>
    </w:rPr>
  </w:style>
  <w:style w:type="paragraph" w:customStyle="1" w:styleId="EndNoteBibliography">
    <w:name w:val="EndNote Bibliography"/>
    <w:basedOn w:val="Normal"/>
    <w:link w:val="EndNoteBibliographyChar"/>
    <w:rsid w:val="002D6F44"/>
    <w:pPr>
      <w:spacing w:line="240" w:lineRule="auto"/>
    </w:pPr>
    <w:rPr>
      <w:rFonts w:ascii="Calibri" w:eastAsia="Arial" w:hAnsi="Calibri" w:cs="Calibri"/>
      <w:noProof/>
      <w:szCs w:val="20"/>
      <w:lang w:val="en-US"/>
    </w:rPr>
  </w:style>
  <w:style w:type="character" w:customStyle="1" w:styleId="EndNoteBibliographyChar">
    <w:name w:val="EndNote Bibliography Char"/>
    <w:basedOn w:val="DefaultParagraphFont"/>
    <w:link w:val="EndNoteBibliography"/>
    <w:rsid w:val="002D6F44"/>
    <w:rPr>
      <w:rFonts w:ascii="Calibri" w:eastAsia="Arial" w:hAnsi="Calibri" w:cs="Calibri"/>
      <w:noProof/>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c.org.uk/sites/default/files/Dilwyn%20Sheers.pdf" TargetMode="External"/><Relationship Id="rId13" Type="http://schemas.openxmlformats.org/officeDocument/2006/relationships/hyperlink" Target="https://digital.nhs.uk/services/national-casemix-office/our-definitions-remit-and-deliverabl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498792/ACG_february_2016_final_with_cover.pdf" TargetMode="External"/><Relationship Id="rId12" Type="http://schemas.openxmlformats.org/officeDocument/2006/relationships/hyperlink" Target="http://dx.doi.org/10.1016/j.jpainsymman.2009.07.002" TargetMode="External"/><Relationship Id="rId17" Type="http://schemas.openxmlformats.org/officeDocument/2006/relationships/hyperlink" Target="https://www.pssru.ac.uk/project-pages/unit-costs/unit-costs-2018/" TargetMode="External"/><Relationship Id="rId2" Type="http://schemas.openxmlformats.org/officeDocument/2006/relationships/styles" Target="styles.xml"/><Relationship Id="rId16" Type="http://schemas.openxmlformats.org/officeDocument/2006/relationships/hyperlink" Target="https://doi.org/10.1016/j.eujim.2015.07.002" TargetMode="External"/><Relationship Id="rId1" Type="http://schemas.openxmlformats.org/officeDocument/2006/relationships/numbering" Target="numbering.xml"/><Relationship Id="rId6" Type="http://schemas.openxmlformats.org/officeDocument/2006/relationships/hyperlink" Target="https://icd.who.int/browse10/2016/en" TargetMode="External"/><Relationship Id="rId11" Type="http://schemas.openxmlformats.org/officeDocument/2006/relationships/hyperlink" Target="https://fullfact.org/health/what-is-the-nhs-budget/" TargetMode="External"/><Relationship Id="rId5" Type="http://schemas.openxmlformats.org/officeDocument/2006/relationships/hyperlink" Target="https://digital.nhs.uk/services/national-casemix-office/our-definitions-remit-and-deliverables" TargetMode="External"/><Relationship Id="rId15" Type="http://schemas.openxmlformats.org/officeDocument/2006/relationships/hyperlink" Target="https://doi.org/10.1016/j.techfore.2012.04.013" TargetMode="External"/><Relationship Id="rId10" Type="http://schemas.openxmlformats.org/officeDocument/2006/relationships/hyperlink" Target="http://www.who.int/cancer/palliative/definition/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ssru.ac.uk/project-pages/unit-costs/unit-costs-2018/" TargetMode="External"/><Relationship Id="rId14" Type="http://schemas.openxmlformats.org/officeDocument/2006/relationships/hyperlink" Target="file:///\\soton.ac.uk\Resource\Wessex\NETSCC\Journals%20Library\E&amp;P%20PROJECT%20FOLDERS\PGfAR\1210\RP-PG-1210-12015\Report\2nd%20revision\www.ncpc.org.uk\sites\default\files\Dilwyn%20Sheer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5614</Words>
  <Characters>32001</Characters>
  <Application>Microsoft Office Word</Application>
  <DocSecurity>0</DocSecurity>
  <Lines>266</Lines>
  <Paragraphs>75</Paragraphs>
  <ScaleCrop>false</ScaleCrop>
  <Company>Prepress Projects Ltd</Company>
  <LinksUpToDate>false</LinksUpToDate>
  <CharactersWithSpaces>37540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Siân Jones</cp:lastModifiedBy>
  <cp:revision>1</cp:revision>
  <dcterms:created xsi:type="dcterms:W3CDTF">2022-06-30T08:50:00Z</dcterms:created>
  <dcterms:modified xsi:type="dcterms:W3CDTF">2022-06-30T08:52:00Z</dcterms:modified>
</cp:coreProperties>
</file>